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11E2" w14:textId="77777777" w:rsidR="00280AE3" w:rsidRDefault="00CD01E6" w:rsidP="00280AE3">
      <w:pPr>
        <w:jc w:val="center"/>
      </w:pPr>
      <w:r>
        <w:rPr>
          <w:noProof/>
        </w:rPr>
        <w:drawing>
          <wp:inline distT="0" distB="0" distL="0" distR="0" wp14:anchorId="3D2C846C" wp14:editId="6FE0E8B1">
            <wp:extent cx="4076700" cy="906780"/>
            <wp:effectExtent l="0" t="0" r="0" b="7620"/>
            <wp:docPr id="1" name="Immagine 1" descr="logo alessand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lessandr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DC8C4" w14:textId="77777777" w:rsidR="00315F77" w:rsidRDefault="00315F77" w:rsidP="00280AE3">
      <w:pPr>
        <w:jc w:val="center"/>
        <w:rPr>
          <w:rFonts w:eastAsia="Lucida Sans Unicode"/>
          <w:b/>
          <w:bCs/>
          <w:color w:val="000000"/>
          <w:sz w:val="12"/>
          <w:szCs w:val="12"/>
        </w:rPr>
      </w:pPr>
    </w:p>
    <w:p w14:paraId="729BF3D9" w14:textId="77777777" w:rsidR="00280AE3" w:rsidRDefault="00280AE3" w:rsidP="00280AE3">
      <w:pPr>
        <w:pStyle w:val="Titolo"/>
        <w:rPr>
          <w:rFonts w:eastAsia="Lucida Sans Unicode"/>
          <w:color w:val="000000"/>
          <w:sz w:val="12"/>
          <w:szCs w:val="12"/>
          <w:u w:val="none"/>
        </w:rPr>
      </w:pPr>
    </w:p>
    <w:p w14:paraId="63E6B45B" w14:textId="77777777" w:rsidR="00280AE3" w:rsidRDefault="00280AE3" w:rsidP="00280AE3">
      <w:pPr>
        <w:pStyle w:val="Pidipagina"/>
        <w:jc w:val="center"/>
        <w:rPr>
          <w:rFonts w:ascii="Arial" w:eastAsia="Lucida Sans Unicode" w:hAnsi="Arial" w:cs="Arial"/>
          <w:color w:val="008000"/>
          <w:sz w:val="18"/>
          <w:szCs w:val="24"/>
        </w:rPr>
      </w:pPr>
      <w:r>
        <w:rPr>
          <w:rFonts w:ascii="Arial" w:eastAsia="Lucida Sans Unicode" w:hAnsi="Arial" w:cs="Arial"/>
          <w:color w:val="008000"/>
          <w:sz w:val="18"/>
          <w:szCs w:val="24"/>
        </w:rPr>
        <w:t>Via Trotti, 122  -  151</w:t>
      </w:r>
      <w:r w:rsidR="00B446A0">
        <w:rPr>
          <w:rFonts w:ascii="Arial" w:eastAsia="Lucida Sans Unicode" w:hAnsi="Arial" w:cs="Arial"/>
          <w:color w:val="008000"/>
          <w:sz w:val="18"/>
          <w:szCs w:val="24"/>
        </w:rPr>
        <w:t>21</w:t>
      </w:r>
      <w:r>
        <w:rPr>
          <w:rFonts w:ascii="Arial" w:eastAsia="Lucida Sans Unicode" w:hAnsi="Arial" w:cs="Arial"/>
          <w:color w:val="008000"/>
          <w:sz w:val="18"/>
          <w:szCs w:val="24"/>
        </w:rPr>
        <w:t xml:space="preserve"> Alessandria  -  Tel  0131/ 43151-2  -  Fax 0131/ 263842</w:t>
      </w:r>
    </w:p>
    <w:p w14:paraId="24A1EFE3" w14:textId="77777777" w:rsidR="00280AE3" w:rsidRDefault="00280AE3" w:rsidP="00280AE3">
      <w:pPr>
        <w:pStyle w:val="Titolo"/>
        <w:rPr>
          <w:rFonts w:eastAsia="Lucida Sans Unicode"/>
          <w:b w:val="0"/>
          <w:bCs w:val="0"/>
          <w:color w:val="008000"/>
          <w:sz w:val="18"/>
          <w:szCs w:val="24"/>
          <w:u w:val="none"/>
        </w:rPr>
      </w:pPr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 xml:space="preserve">E-mail Ufficio Stampa:  </w:t>
      </w:r>
      <w:r w:rsidR="00E1637F"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>stampa</w:t>
      </w:r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>@confagricolturalessandria.it</w:t>
      </w:r>
    </w:p>
    <w:p w14:paraId="737C8F5C" w14:textId="77777777" w:rsidR="00B21B22" w:rsidRDefault="00B21B22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p w14:paraId="0C94A999" w14:textId="77777777" w:rsidR="00280AE3" w:rsidRDefault="00280AE3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COMUNICATO STAMPA</w:t>
      </w:r>
    </w:p>
    <w:p w14:paraId="3E3AF8B9" w14:textId="77777777" w:rsidR="001C08F5" w:rsidRDefault="001C08F5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p w14:paraId="77649623" w14:textId="77777777" w:rsidR="00900F86" w:rsidRDefault="00900F86" w:rsidP="00900F86">
      <w:pPr>
        <w:shd w:val="clear" w:color="auto" w:fill="FFFFFF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BD0141" w14:textId="5AF019AE" w:rsidR="004001F6" w:rsidRPr="004001F6" w:rsidRDefault="004001F6" w:rsidP="004001F6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001F6">
        <w:rPr>
          <w:rFonts w:ascii="Arial" w:hAnsi="Arial" w:cs="Arial"/>
          <w:b/>
          <w:sz w:val="24"/>
          <w:szCs w:val="24"/>
        </w:rPr>
        <w:t>Caro gasolio e blocchi dei tir, Confagricoltura Alessandria rinnova la richiesta di aiuti regionali alle imprese agricole</w:t>
      </w:r>
    </w:p>
    <w:p w14:paraId="57E6028A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3CD8798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ED7A47D" w14:textId="4ACF67C1" w:rsidR="004001F6" w:rsidRDefault="00D44C11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Dopo l</w:t>
      </w:r>
      <w:r w:rsidR="004001F6" w:rsidRPr="004001F6">
        <w:rPr>
          <w:rFonts w:ascii="Arial" w:hAnsi="Arial" w:cs="Arial"/>
          <w:bCs/>
          <w:sz w:val="22"/>
          <w:szCs w:val="22"/>
        </w:rPr>
        <w:t xml:space="preserve">e proteste degli autotrasportatori contro il caro carburanti, che nelle ultime settimane hanno interessato diverse regioni del Mezzogiorno, creando difficoltà alla movimentazione delle merci e all'approvvigionamento dei mercati, Confagricoltura </w:t>
      </w:r>
      <w:r w:rsidR="004001F6">
        <w:rPr>
          <w:rFonts w:ascii="Arial" w:hAnsi="Arial" w:cs="Arial"/>
          <w:bCs/>
          <w:sz w:val="22"/>
          <w:szCs w:val="22"/>
        </w:rPr>
        <w:t xml:space="preserve">Alessandria </w:t>
      </w:r>
      <w:r w:rsidR="004001F6" w:rsidRPr="004001F6">
        <w:rPr>
          <w:rFonts w:ascii="Arial" w:hAnsi="Arial" w:cs="Arial"/>
          <w:bCs/>
          <w:sz w:val="22"/>
          <w:szCs w:val="22"/>
        </w:rPr>
        <w:t>richiama l'attenzione sui rischi per l'intera filiera e rinnova alla Regione la richiesta di un intervento straordinario a sostegno delle imprese agricole, alle prese con l'aumento dei costi energetici e di produzione.</w:t>
      </w:r>
    </w:p>
    <w:p w14:paraId="5FB2E701" w14:textId="25D502D5" w:rsidR="00D44C11" w:rsidRPr="004001F6" w:rsidRDefault="00D44C11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Il governo, venerdì 23 ottobre, ha annunciato lo stanziamento </w:t>
      </w:r>
      <w:r w:rsidRPr="00D44C11">
        <w:rPr>
          <w:rFonts w:ascii="Arial" w:hAnsi="Arial" w:cs="Arial"/>
          <w:bCs/>
          <w:sz w:val="22"/>
          <w:szCs w:val="22"/>
        </w:rPr>
        <w:t>60 milioni di euro per gli agricoltori, in particolare per il gasolio agricolo</w:t>
      </w:r>
      <w:r>
        <w:rPr>
          <w:rFonts w:ascii="Arial" w:hAnsi="Arial" w:cs="Arial"/>
          <w:bCs/>
          <w:sz w:val="22"/>
          <w:szCs w:val="22"/>
        </w:rPr>
        <w:t xml:space="preserve">, ma occorrerà attendere la pubblicazione del Decreto – nelle prossime ore – per capire la misura effettiva del sostegno. </w:t>
      </w:r>
    </w:p>
    <w:p w14:paraId="36138B49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6D34191" w14:textId="61CD7610" w:rsidR="004001F6" w:rsidRPr="004001F6" w:rsidRDefault="00D44C11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Negli ultimi giorni abbiamo assistito ad un aumento dei prezzi all’ingrosso di alcuni prodotti e la contrazione di altri</w:t>
      </w:r>
      <w:r w:rsidR="005E17A2">
        <w:rPr>
          <w:rFonts w:ascii="Arial" w:hAnsi="Arial" w:cs="Arial"/>
          <w:bCs/>
          <w:sz w:val="22"/>
          <w:szCs w:val="22"/>
        </w:rPr>
        <w:t xml:space="preserve">, dovuti a </w:t>
      </w:r>
      <w:r w:rsidR="004001F6" w:rsidRPr="004001F6">
        <w:rPr>
          <w:rFonts w:ascii="Arial" w:hAnsi="Arial" w:cs="Arial"/>
          <w:bCs/>
          <w:sz w:val="22"/>
          <w:szCs w:val="22"/>
        </w:rPr>
        <w:t xml:space="preserve">di diversi fattori, tra cui disponibilità di prodotto, andamento stagionale, domanda e condizioni di commercializzazione. I dati </w:t>
      </w:r>
      <w:r w:rsidR="005E17A2">
        <w:rPr>
          <w:rFonts w:ascii="Arial" w:hAnsi="Arial" w:cs="Arial"/>
          <w:bCs/>
          <w:sz w:val="22"/>
          <w:szCs w:val="22"/>
        </w:rPr>
        <w:t xml:space="preserve">raccolti anche dal </w:t>
      </w:r>
      <w:r w:rsidR="005E17A2" w:rsidRPr="005E17A2">
        <w:rPr>
          <w:rFonts w:ascii="Arial" w:hAnsi="Arial" w:cs="Arial"/>
          <w:bCs/>
          <w:sz w:val="22"/>
          <w:szCs w:val="22"/>
        </w:rPr>
        <w:t>Centro Agroalimentare di Torino - CAAT,</w:t>
      </w:r>
      <w:r w:rsidR="005E17A2">
        <w:rPr>
          <w:rFonts w:ascii="Arial" w:hAnsi="Arial" w:cs="Arial"/>
          <w:bCs/>
          <w:sz w:val="22"/>
          <w:szCs w:val="22"/>
        </w:rPr>
        <w:t xml:space="preserve"> </w:t>
      </w:r>
      <w:r w:rsidR="004001F6" w:rsidRPr="004001F6">
        <w:rPr>
          <w:rFonts w:ascii="Arial" w:hAnsi="Arial" w:cs="Arial"/>
          <w:bCs/>
          <w:sz w:val="22"/>
          <w:szCs w:val="22"/>
        </w:rPr>
        <w:t>non consentono di attribuire direttamente i rincari ai blocchi dei trasporti, ma confermano l'importanza di assicurare continuità ed efficienza ai collegamenti tra le aree di produzione e i mercati.</w:t>
      </w:r>
    </w:p>
    <w:p w14:paraId="11872D8C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9EB0D7C" w14:textId="3CB1446F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001F6">
        <w:rPr>
          <w:rFonts w:ascii="Arial" w:hAnsi="Arial" w:cs="Arial"/>
          <w:bCs/>
          <w:sz w:val="22"/>
          <w:szCs w:val="22"/>
        </w:rPr>
        <w:t>«</w:t>
      </w:r>
      <w:r w:rsidR="005E17A2">
        <w:rPr>
          <w:rFonts w:ascii="Arial" w:hAnsi="Arial" w:cs="Arial"/>
          <w:bCs/>
          <w:sz w:val="22"/>
          <w:szCs w:val="22"/>
        </w:rPr>
        <w:t>Quel che è accaduto nei giorni scorsi, dimostra ancora una volta che o</w:t>
      </w:r>
      <w:r w:rsidRPr="004001F6">
        <w:rPr>
          <w:rFonts w:ascii="Arial" w:hAnsi="Arial" w:cs="Arial"/>
          <w:bCs/>
          <w:sz w:val="22"/>
          <w:szCs w:val="22"/>
        </w:rPr>
        <w:t>ccorrono soluzioni rapide, attraverso il confronto con le istituzioni, che tutelino il lavoro delle imprese e assicurino la regolarità degli approvvigionamenti</w:t>
      </w:r>
      <w:r w:rsidR="005E17A2">
        <w:rPr>
          <w:rFonts w:ascii="Arial" w:hAnsi="Arial" w:cs="Arial"/>
          <w:bCs/>
          <w:sz w:val="22"/>
          <w:szCs w:val="22"/>
        </w:rPr>
        <w:t xml:space="preserve"> – dichiara Paola Sacco, presidente di Confagricoltura Alessandria – Come gli autotrasportatori, anche gli agricoltori devono fare i conti con costi sempre più elevati, che mettono a rischio la sopravvivenza delle aziende del settore primario</w:t>
      </w:r>
      <w:r w:rsidRPr="004001F6">
        <w:rPr>
          <w:rFonts w:ascii="Arial" w:hAnsi="Arial" w:cs="Arial"/>
          <w:bCs/>
          <w:sz w:val="22"/>
          <w:szCs w:val="22"/>
        </w:rPr>
        <w:t>».</w:t>
      </w:r>
    </w:p>
    <w:p w14:paraId="1970F550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D7FB86F" w14:textId="7A545049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001F6">
        <w:rPr>
          <w:rFonts w:ascii="Arial" w:hAnsi="Arial" w:cs="Arial"/>
          <w:bCs/>
          <w:sz w:val="22"/>
          <w:szCs w:val="22"/>
        </w:rPr>
        <w:t xml:space="preserve">Confagricoltura </w:t>
      </w:r>
      <w:r>
        <w:rPr>
          <w:rFonts w:ascii="Arial" w:hAnsi="Arial" w:cs="Arial"/>
          <w:bCs/>
          <w:sz w:val="22"/>
          <w:szCs w:val="22"/>
        </w:rPr>
        <w:t>Alessandria</w:t>
      </w:r>
      <w:r w:rsidR="005E17A2">
        <w:rPr>
          <w:rFonts w:ascii="Arial" w:hAnsi="Arial" w:cs="Arial"/>
          <w:bCs/>
          <w:sz w:val="22"/>
          <w:szCs w:val="22"/>
        </w:rPr>
        <w:t xml:space="preserve">, con </w:t>
      </w:r>
      <w:r>
        <w:rPr>
          <w:rFonts w:ascii="Arial" w:hAnsi="Arial" w:cs="Arial"/>
          <w:bCs/>
          <w:sz w:val="22"/>
          <w:szCs w:val="22"/>
        </w:rPr>
        <w:t>Confagricoltura Piemonte</w:t>
      </w:r>
      <w:r w:rsidR="005E17A2">
        <w:rPr>
          <w:rFonts w:ascii="Arial" w:hAnsi="Arial" w:cs="Arial"/>
          <w:bCs/>
          <w:sz w:val="22"/>
          <w:szCs w:val="22"/>
        </w:rPr>
        <w:t>,</w:t>
      </w:r>
      <w:r w:rsidRPr="004001F6">
        <w:rPr>
          <w:rFonts w:ascii="Arial" w:hAnsi="Arial" w:cs="Arial"/>
          <w:bCs/>
          <w:sz w:val="22"/>
          <w:szCs w:val="22"/>
        </w:rPr>
        <w:t xml:space="preserve"> ricorda</w:t>
      </w:r>
      <w:r w:rsidR="005E17A2">
        <w:rPr>
          <w:rFonts w:ascii="Arial" w:hAnsi="Arial" w:cs="Arial"/>
          <w:bCs/>
          <w:sz w:val="22"/>
          <w:szCs w:val="22"/>
        </w:rPr>
        <w:t xml:space="preserve"> a tal proposito</w:t>
      </w:r>
      <w:r w:rsidRPr="004001F6">
        <w:rPr>
          <w:rFonts w:ascii="Arial" w:hAnsi="Arial" w:cs="Arial"/>
          <w:bCs/>
          <w:sz w:val="22"/>
          <w:szCs w:val="22"/>
        </w:rPr>
        <w:t xml:space="preserve"> di aver già chiesto al presidente della Regione Piemonte Alberto Cirio e all'assessore all'Agricoltura Paolo Bongioanni l'istituzione di un fondo regionale per riconoscere alle imprese agricole </w:t>
      </w:r>
      <w:r w:rsidRPr="004001F6">
        <w:rPr>
          <w:rFonts w:ascii="Arial" w:hAnsi="Arial" w:cs="Arial"/>
          <w:b/>
          <w:sz w:val="22"/>
          <w:szCs w:val="22"/>
        </w:rPr>
        <w:t>un contributo straordinario a fondo perduto pari al 20% della spesa sostenuta per il gasolio agricolo nei mesi di giugno, luglio e agosto 2026</w:t>
      </w:r>
      <w:r w:rsidRPr="004001F6">
        <w:rPr>
          <w:rFonts w:ascii="Arial" w:hAnsi="Arial" w:cs="Arial"/>
          <w:bCs/>
          <w:sz w:val="22"/>
          <w:szCs w:val="22"/>
        </w:rPr>
        <w:t>. La proposta riguarda un periodo non coperto dal credito d'imposta nazionale previsto per gli acquisti effettuati da marzo a maggio e comprende anche le lavorazioni agricole affidate alle imprese agromeccaniche.</w:t>
      </w:r>
    </w:p>
    <w:p w14:paraId="47D340E8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E6DE22B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001F6">
        <w:rPr>
          <w:rFonts w:ascii="Arial" w:hAnsi="Arial" w:cs="Arial"/>
          <w:bCs/>
          <w:sz w:val="22"/>
          <w:szCs w:val="22"/>
        </w:rPr>
        <w:t>Altre Regioni hanno già assunto iniziative per contenere l'incidenza del costo dei carburanti sull'attività agricola. Tra queste il Friuli-Venezia Giulia, la Calabria, le Marche e la Lombardia, con strumenti e dotazioni finanziarie differenti.</w:t>
      </w:r>
    </w:p>
    <w:p w14:paraId="288A55F4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E102C4F" w14:textId="7068D706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001F6">
        <w:rPr>
          <w:rFonts w:ascii="Arial" w:hAnsi="Arial" w:cs="Arial"/>
          <w:bCs/>
          <w:sz w:val="22"/>
          <w:szCs w:val="22"/>
        </w:rPr>
        <w:lastRenderedPageBreak/>
        <w:t>«La nostra richiesta alla Regione Piemonte è concreta e circoscritta – aggiung</w:t>
      </w:r>
      <w:r w:rsidR="005E17A2">
        <w:rPr>
          <w:rFonts w:ascii="Arial" w:hAnsi="Arial" w:cs="Arial"/>
          <w:bCs/>
          <w:sz w:val="22"/>
          <w:szCs w:val="22"/>
        </w:rPr>
        <w:t xml:space="preserve">ono </w:t>
      </w:r>
      <w:r>
        <w:rPr>
          <w:rFonts w:ascii="Arial" w:hAnsi="Arial" w:cs="Arial"/>
          <w:bCs/>
          <w:sz w:val="22"/>
          <w:szCs w:val="22"/>
        </w:rPr>
        <w:t xml:space="preserve">Enrico </w:t>
      </w:r>
      <w:r w:rsidRPr="004001F6">
        <w:rPr>
          <w:rFonts w:ascii="Arial" w:hAnsi="Arial" w:cs="Arial"/>
          <w:bCs/>
          <w:sz w:val="22"/>
          <w:szCs w:val="22"/>
        </w:rPr>
        <w:t>Allasia</w:t>
      </w:r>
      <w:r>
        <w:rPr>
          <w:rFonts w:ascii="Arial" w:hAnsi="Arial" w:cs="Arial"/>
          <w:bCs/>
          <w:sz w:val="22"/>
          <w:szCs w:val="22"/>
        </w:rPr>
        <w:t>, presidente di Confagricoltura Piemonte</w:t>
      </w:r>
      <w:r w:rsidRPr="004001F6">
        <w:rPr>
          <w:rFonts w:ascii="Arial" w:hAnsi="Arial" w:cs="Arial"/>
          <w:bCs/>
          <w:sz w:val="22"/>
          <w:szCs w:val="22"/>
        </w:rPr>
        <w:t xml:space="preserve"> </w:t>
      </w:r>
      <w:r w:rsidR="005E17A2">
        <w:rPr>
          <w:rFonts w:ascii="Arial" w:hAnsi="Arial" w:cs="Arial"/>
          <w:bCs/>
          <w:sz w:val="22"/>
          <w:szCs w:val="22"/>
        </w:rPr>
        <w:t xml:space="preserve">e Paola Sacco, Confagricoltura Alessandria </w:t>
      </w:r>
      <w:r w:rsidRPr="004001F6">
        <w:rPr>
          <w:rFonts w:ascii="Arial" w:hAnsi="Arial" w:cs="Arial"/>
          <w:bCs/>
          <w:sz w:val="22"/>
          <w:szCs w:val="22"/>
        </w:rPr>
        <w:t>– e nasce dall'esigenza di sostenere le imprese in una fase particolarmente impegnativa. Chiediamo un contributo sulle spese effettivamente sostenute, con modalità semplici e tempi rapidi di erogazione. Sappiamo che le risorse pubbliche devono essere utilizzate con attenzione, ma riteniamo che un intervento mirato possa dare un aiuto significativo alle aziende, contribuendo a preservarne la capacità produttiva e la competitività. Confidiamo nella sensibilità del presidente Cirio e dell'assessore Bongioanni, con i quali auspichiamo di poter individuare una soluzione sostenibile per il bilancio regionale ed efficace per il settore agricolo».</w:t>
      </w:r>
    </w:p>
    <w:p w14:paraId="2D80B528" w14:textId="77777777" w:rsidR="004001F6" w:rsidRPr="004001F6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8E0C11C" w14:textId="79CECA20" w:rsidR="007E526F" w:rsidRDefault="004001F6" w:rsidP="004001F6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001F6">
        <w:rPr>
          <w:rFonts w:ascii="Arial" w:hAnsi="Arial" w:cs="Arial"/>
          <w:bCs/>
          <w:sz w:val="22"/>
          <w:szCs w:val="22"/>
        </w:rPr>
        <w:t xml:space="preserve">Per Confagricoltura </w:t>
      </w:r>
      <w:r>
        <w:rPr>
          <w:rFonts w:ascii="Arial" w:hAnsi="Arial" w:cs="Arial"/>
          <w:bCs/>
          <w:sz w:val="22"/>
          <w:szCs w:val="22"/>
        </w:rPr>
        <w:t>Alessandria</w:t>
      </w:r>
      <w:r w:rsidRPr="004001F6">
        <w:rPr>
          <w:rFonts w:ascii="Arial" w:hAnsi="Arial" w:cs="Arial"/>
          <w:bCs/>
          <w:sz w:val="22"/>
          <w:szCs w:val="22"/>
        </w:rPr>
        <w:t>, il superamento delle difficoltà nei trasporti e il contenimento dei costi di produzione rappresentano due obiettivi complementari, necessari per assicurare continuità alle attività agricole, regolarità ai mercati e stabilità alle filiere agroalimentari.</w:t>
      </w:r>
    </w:p>
    <w:p w14:paraId="115D4DE1" w14:textId="77777777" w:rsidR="001C08F5" w:rsidRPr="003D3BE4" w:rsidRDefault="001C08F5" w:rsidP="00823FAA">
      <w:pPr>
        <w:jc w:val="both"/>
        <w:rPr>
          <w:rFonts w:ascii="Arial" w:eastAsia="Arial Unicode MS" w:hAnsi="Arial" w:cs="Arial"/>
          <w:color w:val="000000"/>
          <w:sz w:val="22"/>
          <w:szCs w:val="22"/>
        </w:rPr>
      </w:pPr>
    </w:p>
    <w:p w14:paraId="43816A22" w14:textId="06DC3727" w:rsidR="00823FAA" w:rsidRPr="003D3BE4" w:rsidRDefault="00823FAA" w:rsidP="00823FAA">
      <w:pPr>
        <w:pStyle w:val="Rientrocorpodeltes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D3BE4">
        <w:rPr>
          <w:rFonts w:ascii="Arial" w:hAnsi="Arial" w:cs="Arial"/>
          <w:sz w:val="22"/>
          <w:szCs w:val="22"/>
        </w:rPr>
        <w:t>Alessandria,</w:t>
      </w:r>
      <w:r w:rsidR="00583BDE" w:rsidRPr="003D3BE4">
        <w:rPr>
          <w:rFonts w:ascii="Arial" w:hAnsi="Arial" w:cs="Arial"/>
          <w:sz w:val="22"/>
          <w:szCs w:val="22"/>
        </w:rPr>
        <w:t xml:space="preserve"> </w:t>
      </w:r>
      <w:r w:rsidR="004001F6">
        <w:rPr>
          <w:rFonts w:ascii="Arial" w:hAnsi="Arial" w:cs="Arial"/>
          <w:sz w:val="22"/>
          <w:szCs w:val="22"/>
        </w:rPr>
        <w:t xml:space="preserve">26 ottobre 2026 </w:t>
      </w:r>
    </w:p>
    <w:p w14:paraId="56D1796F" w14:textId="77777777" w:rsidR="00823FAA" w:rsidRDefault="00823FAA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sectPr w:rsidR="00823FAA" w:rsidSect="003D3BE4">
      <w:pgSz w:w="11906" w:h="16838"/>
      <w:pgMar w:top="1135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691"/>
    <w:multiLevelType w:val="hybridMultilevel"/>
    <w:tmpl w:val="652E026E"/>
    <w:lvl w:ilvl="0" w:tplc="251AD348">
      <w:start w:val="1"/>
      <w:numFmt w:val="bullet"/>
      <w:lvlText w:val="-"/>
      <w:lvlJc w:val="left"/>
      <w:pPr>
        <w:tabs>
          <w:tab w:val="num" w:pos="787"/>
        </w:tabs>
        <w:ind w:left="787" w:hanging="360"/>
      </w:pPr>
      <w:rPr>
        <w:rFonts w:ascii="Vladimir Script" w:hAnsi="Vladimir Scrip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174E432D"/>
    <w:multiLevelType w:val="hybridMultilevel"/>
    <w:tmpl w:val="C0287386"/>
    <w:lvl w:ilvl="0" w:tplc="DC6CA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0471D"/>
    <w:multiLevelType w:val="hybridMultilevel"/>
    <w:tmpl w:val="2C340E70"/>
    <w:lvl w:ilvl="0" w:tplc="740EC1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B0AFA"/>
    <w:multiLevelType w:val="hybridMultilevel"/>
    <w:tmpl w:val="3CB65F0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0586171">
    <w:abstractNumId w:val="1"/>
  </w:num>
  <w:num w:numId="2" w16cid:durableId="1991787357">
    <w:abstractNumId w:val="0"/>
  </w:num>
  <w:num w:numId="3" w16cid:durableId="1441804730">
    <w:abstractNumId w:val="2"/>
  </w:num>
  <w:num w:numId="4" w16cid:durableId="211296756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3"/>
    <w:rsid w:val="000103D1"/>
    <w:rsid w:val="000131D3"/>
    <w:rsid w:val="00026CB7"/>
    <w:rsid w:val="00054467"/>
    <w:rsid w:val="000C09C1"/>
    <w:rsid w:val="000F630A"/>
    <w:rsid w:val="00137B42"/>
    <w:rsid w:val="00165E01"/>
    <w:rsid w:val="00186682"/>
    <w:rsid w:val="001B0024"/>
    <w:rsid w:val="001C08F5"/>
    <w:rsid w:val="001D4D63"/>
    <w:rsid w:val="001D546B"/>
    <w:rsid w:val="001E2239"/>
    <w:rsid w:val="00205647"/>
    <w:rsid w:val="00211549"/>
    <w:rsid w:val="00212F61"/>
    <w:rsid w:val="00257352"/>
    <w:rsid w:val="00271125"/>
    <w:rsid w:val="00280AE3"/>
    <w:rsid w:val="00280C04"/>
    <w:rsid w:val="00291269"/>
    <w:rsid w:val="00292C0F"/>
    <w:rsid w:val="002952CB"/>
    <w:rsid w:val="002A50C1"/>
    <w:rsid w:val="002C2D1F"/>
    <w:rsid w:val="002C5DBF"/>
    <w:rsid w:val="002D1D9A"/>
    <w:rsid w:val="002D3883"/>
    <w:rsid w:val="002D4F16"/>
    <w:rsid w:val="00312C9B"/>
    <w:rsid w:val="00315F77"/>
    <w:rsid w:val="00317573"/>
    <w:rsid w:val="00333AED"/>
    <w:rsid w:val="00357C31"/>
    <w:rsid w:val="003666AB"/>
    <w:rsid w:val="003848D5"/>
    <w:rsid w:val="003964D7"/>
    <w:rsid w:val="003A528C"/>
    <w:rsid w:val="003D3BE4"/>
    <w:rsid w:val="003E7F09"/>
    <w:rsid w:val="003F7FB8"/>
    <w:rsid w:val="004001F6"/>
    <w:rsid w:val="0040766D"/>
    <w:rsid w:val="004160EF"/>
    <w:rsid w:val="00421B93"/>
    <w:rsid w:val="00425D83"/>
    <w:rsid w:val="004361A6"/>
    <w:rsid w:val="004422DB"/>
    <w:rsid w:val="00472673"/>
    <w:rsid w:val="00487060"/>
    <w:rsid w:val="004B713A"/>
    <w:rsid w:val="004D50BF"/>
    <w:rsid w:val="004E43B7"/>
    <w:rsid w:val="004F1FF1"/>
    <w:rsid w:val="00524842"/>
    <w:rsid w:val="0052784C"/>
    <w:rsid w:val="00543659"/>
    <w:rsid w:val="00555AF6"/>
    <w:rsid w:val="0058146B"/>
    <w:rsid w:val="00583BDE"/>
    <w:rsid w:val="00590334"/>
    <w:rsid w:val="00593B19"/>
    <w:rsid w:val="00597682"/>
    <w:rsid w:val="005A0289"/>
    <w:rsid w:val="005E17A2"/>
    <w:rsid w:val="006047E4"/>
    <w:rsid w:val="00624D51"/>
    <w:rsid w:val="006320EB"/>
    <w:rsid w:val="0064278D"/>
    <w:rsid w:val="00652AD5"/>
    <w:rsid w:val="006548D2"/>
    <w:rsid w:val="00665093"/>
    <w:rsid w:val="006819CF"/>
    <w:rsid w:val="006943FC"/>
    <w:rsid w:val="00697B9B"/>
    <w:rsid w:val="006A7ECC"/>
    <w:rsid w:val="006C1D13"/>
    <w:rsid w:val="006D3E66"/>
    <w:rsid w:val="006E27AA"/>
    <w:rsid w:val="006E319A"/>
    <w:rsid w:val="00707422"/>
    <w:rsid w:val="007319F0"/>
    <w:rsid w:val="007609F7"/>
    <w:rsid w:val="007B7C0A"/>
    <w:rsid w:val="007E526F"/>
    <w:rsid w:val="008016A6"/>
    <w:rsid w:val="008152E6"/>
    <w:rsid w:val="00815C45"/>
    <w:rsid w:val="00823FAA"/>
    <w:rsid w:val="008524AC"/>
    <w:rsid w:val="0087349B"/>
    <w:rsid w:val="008A094F"/>
    <w:rsid w:val="008A30C6"/>
    <w:rsid w:val="008A74F5"/>
    <w:rsid w:val="008A7AC4"/>
    <w:rsid w:val="00900F86"/>
    <w:rsid w:val="00907617"/>
    <w:rsid w:val="00911B9E"/>
    <w:rsid w:val="00915B7E"/>
    <w:rsid w:val="0092126D"/>
    <w:rsid w:val="0092331E"/>
    <w:rsid w:val="0096167C"/>
    <w:rsid w:val="00986811"/>
    <w:rsid w:val="009A4E3D"/>
    <w:rsid w:val="009B4EC0"/>
    <w:rsid w:val="009C5764"/>
    <w:rsid w:val="009D47FC"/>
    <w:rsid w:val="009F7753"/>
    <w:rsid w:val="009F7C52"/>
    <w:rsid w:val="00A11695"/>
    <w:rsid w:val="00A116AB"/>
    <w:rsid w:val="00A132D9"/>
    <w:rsid w:val="00A34BA2"/>
    <w:rsid w:val="00A36955"/>
    <w:rsid w:val="00A521CF"/>
    <w:rsid w:val="00A66075"/>
    <w:rsid w:val="00AA5C67"/>
    <w:rsid w:val="00AA7955"/>
    <w:rsid w:val="00AB3B6F"/>
    <w:rsid w:val="00AC791E"/>
    <w:rsid w:val="00AE4D67"/>
    <w:rsid w:val="00B21B22"/>
    <w:rsid w:val="00B35BCB"/>
    <w:rsid w:val="00B37060"/>
    <w:rsid w:val="00B43E33"/>
    <w:rsid w:val="00B446A0"/>
    <w:rsid w:val="00B63DD4"/>
    <w:rsid w:val="00BC45C7"/>
    <w:rsid w:val="00BC7F91"/>
    <w:rsid w:val="00BE27F9"/>
    <w:rsid w:val="00C16203"/>
    <w:rsid w:val="00C23E6E"/>
    <w:rsid w:val="00C2769A"/>
    <w:rsid w:val="00C442BE"/>
    <w:rsid w:val="00C5097C"/>
    <w:rsid w:val="00C862A0"/>
    <w:rsid w:val="00C951B8"/>
    <w:rsid w:val="00CB124F"/>
    <w:rsid w:val="00CB2916"/>
    <w:rsid w:val="00CB3824"/>
    <w:rsid w:val="00CD01E6"/>
    <w:rsid w:val="00CE0930"/>
    <w:rsid w:val="00CE64BB"/>
    <w:rsid w:val="00CF0017"/>
    <w:rsid w:val="00D0254B"/>
    <w:rsid w:val="00D12CEB"/>
    <w:rsid w:val="00D44C11"/>
    <w:rsid w:val="00DB4627"/>
    <w:rsid w:val="00DD02F7"/>
    <w:rsid w:val="00DD032E"/>
    <w:rsid w:val="00E11F7F"/>
    <w:rsid w:val="00E1637F"/>
    <w:rsid w:val="00E32D86"/>
    <w:rsid w:val="00E422EB"/>
    <w:rsid w:val="00E83037"/>
    <w:rsid w:val="00E92FB3"/>
    <w:rsid w:val="00E96B31"/>
    <w:rsid w:val="00E974A5"/>
    <w:rsid w:val="00EA7E27"/>
    <w:rsid w:val="00EB1F31"/>
    <w:rsid w:val="00ED7774"/>
    <w:rsid w:val="00F20B81"/>
    <w:rsid w:val="00F26A24"/>
    <w:rsid w:val="00F36EF0"/>
    <w:rsid w:val="00F40C4F"/>
    <w:rsid w:val="00F427A4"/>
    <w:rsid w:val="00F441EA"/>
    <w:rsid w:val="00F523BF"/>
    <w:rsid w:val="00F84721"/>
    <w:rsid w:val="00F93964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FB3D4"/>
  <w15:docId w15:val="{EDA43F78-9FF3-45FA-B4A8-B549A035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80AE3"/>
  </w:style>
  <w:style w:type="paragraph" w:styleId="Titolo1">
    <w:name w:val="heading 1"/>
    <w:basedOn w:val="Normale"/>
    <w:next w:val="Normale"/>
    <w:qFormat/>
    <w:rsid w:val="00543659"/>
    <w:pPr>
      <w:keepNext/>
      <w:spacing w:line="360" w:lineRule="auto"/>
      <w:outlineLvl w:val="0"/>
    </w:pPr>
    <w:rPr>
      <w:rFonts w:ascii="Tahoma" w:hAnsi="Tahoma" w:cs="Tahoma"/>
      <w:i/>
      <w:sz w:val="24"/>
      <w:szCs w:val="24"/>
    </w:rPr>
  </w:style>
  <w:style w:type="paragraph" w:styleId="Titolo2">
    <w:name w:val="heading 2"/>
    <w:basedOn w:val="Normale"/>
    <w:next w:val="Normale"/>
    <w:qFormat/>
    <w:rsid w:val="00543659"/>
    <w:pPr>
      <w:keepNext/>
      <w:spacing w:line="480" w:lineRule="auto"/>
      <w:outlineLvl w:val="1"/>
    </w:pPr>
    <w:rPr>
      <w:rFonts w:ascii="Tahoma" w:hAnsi="Tahoma" w:cs="Tahoma"/>
      <w:b/>
      <w:bCs/>
      <w:i/>
      <w:sz w:val="24"/>
      <w:szCs w:val="24"/>
    </w:rPr>
  </w:style>
  <w:style w:type="paragraph" w:styleId="Titolo3">
    <w:name w:val="heading 3"/>
    <w:basedOn w:val="Normale"/>
    <w:next w:val="Normale"/>
    <w:qFormat/>
    <w:rsid w:val="00487060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Titolo4">
    <w:name w:val="heading 4"/>
    <w:basedOn w:val="Normale"/>
    <w:next w:val="Normale"/>
    <w:qFormat/>
    <w:rsid w:val="00487060"/>
    <w:pPr>
      <w:keepNext/>
      <w:jc w:val="center"/>
      <w:outlineLvl w:val="3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280AE3"/>
    <w:pPr>
      <w:widowControl w:val="0"/>
      <w:tabs>
        <w:tab w:val="center" w:pos="4819"/>
        <w:tab w:val="right" w:pos="9638"/>
      </w:tabs>
      <w:suppressAutoHyphens/>
    </w:pPr>
    <w:rPr>
      <w:sz w:val="24"/>
    </w:rPr>
  </w:style>
  <w:style w:type="paragraph" w:styleId="Titolo">
    <w:name w:val="Title"/>
    <w:basedOn w:val="Normale"/>
    <w:next w:val="Sottotitolo"/>
    <w:qFormat/>
    <w:rsid w:val="00280AE3"/>
    <w:pPr>
      <w:widowControl w:val="0"/>
      <w:suppressAutoHyphens/>
      <w:jc w:val="center"/>
    </w:pPr>
    <w:rPr>
      <w:rFonts w:ascii="Arial" w:hAnsi="Arial" w:cs="Arial"/>
      <w:b/>
      <w:bCs/>
      <w:sz w:val="24"/>
      <w:u w:val="single"/>
    </w:rPr>
  </w:style>
  <w:style w:type="paragraph" w:styleId="Corpodeltesto2">
    <w:name w:val="Body Text 2"/>
    <w:basedOn w:val="Normale"/>
    <w:rsid w:val="00280AE3"/>
    <w:pPr>
      <w:ind w:firstLine="708"/>
      <w:jc w:val="both"/>
    </w:pPr>
    <w:rPr>
      <w:rFonts w:ascii="Arial" w:eastAsia="SimSun" w:hAnsi="Arial" w:cs="Arial"/>
      <w:sz w:val="24"/>
      <w:szCs w:val="24"/>
    </w:rPr>
  </w:style>
  <w:style w:type="paragraph" w:styleId="Sottotitolo">
    <w:name w:val="Subtitle"/>
    <w:basedOn w:val="Normale"/>
    <w:qFormat/>
    <w:rsid w:val="00280AE3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rsid w:val="00543659"/>
    <w:pPr>
      <w:spacing w:after="120"/>
    </w:pPr>
  </w:style>
  <w:style w:type="paragraph" w:styleId="Rientrocorpodeltesto">
    <w:name w:val="Body Text Indent"/>
    <w:basedOn w:val="Normale"/>
    <w:rsid w:val="008152E6"/>
    <w:pPr>
      <w:spacing w:after="120"/>
      <w:ind w:left="283"/>
    </w:pPr>
  </w:style>
  <w:style w:type="character" w:styleId="Collegamentoipertestuale">
    <w:name w:val="Hyperlink"/>
    <w:rsid w:val="00421B93"/>
    <w:rPr>
      <w:color w:val="0000FF"/>
      <w:u w:val="single"/>
    </w:rPr>
  </w:style>
  <w:style w:type="paragraph" w:styleId="NormaleWeb">
    <w:name w:val="Normal (Web)"/>
    <w:basedOn w:val="Normale"/>
    <w:rsid w:val="00280C04"/>
    <w:pPr>
      <w:spacing w:before="100" w:beforeAutospacing="1" w:after="100" w:afterAutospacing="1"/>
    </w:pPr>
    <w:rPr>
      <w:sz w:val="24"/>
      <w:szCs w:val="24"/>
    </w:rPr>
  </w:style>
  <w:style w:type="paragraph" w:styleId="Testocommento">
    <w:name w:val="annotation text"/>
    <w:basedOn w:val="Normale"/>
    <w:link w:val="TestocommentoCarattere"/>
    <w:unhideWhenUsed/>
    <w:rsid w:val="0064278D"/>
    <w:pPr>
      <w:widowControl w:val="0"/>
      <w:jc w:val="both"/>
    </w:pPr>
    <w:rPr>
      <w:rFonts w:ascii="Arial" w:hAnsi="Arial"/>
      <w:lang w:val="x-none" w:eastAsia="x-none"/>
    </w:rPr>
  </w:style>
  <w:style w:type="character" w:customStyle="1" w:styleId="TestocommentoCarattere">
    <w:name w:val="Testo commento Carattere"/>
    <w:link w:val="Testocommento"/>
    <w:rsid w:val="0064278D"/>
    <w:rPr>
      <w:rFonts w:ascii="Arial" w:hAnsi="Arial"/>
    </w:rPr>
  </w:style>
  <w:style w:type="paragraph" w:customStyle="1" w:styleId="Default">
    <w:name w:val="Default"/>
    <w:rsid w:val="004B71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652A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52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SPARACINO</dc:creator>
  <cp:lastModifiedBy>sede-ufficiostampa</cp:lastModifiedBy>
  <cp:revision>3</cp:revision>
  <cp:lastPrinted>2010-04-01T11:33:00Z</cp:lastPrinted>
  <dcterms:created xsi:type="dcterms:W3CDTF">2026-10-26T09:39:00Z</dcterms:created>
  <dcterms:modified xsi:type="dcterms:W3CDTF">2026-10-26T11:06:00Z</dcterms:modified>
</cp:coreProperties>
</file>