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E3" w:rsidRDefault="00CD01E6" w:rsidP="001F3546">
      <w:r>
        <w:rPr>
          <w:noProof/>
        </w:rPr>
        <w:drawing>
          <wp:inline distT="0" distB="0" distL="0" distR="0">
            <wp:extent cx="2537460" cy="564407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89" cy="56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546">
        <w:t xml:space="preserve">                </w:t>
      </w:r>
      <w:r w:rsidR="001F3546">
        <w:rPr>
          <w:noProof/>
        </w:rPr>
        <w:drawing>
          <wp:inline distT="0" distB="0" distL="0" distR="0">
            <wp:extent cx="2804838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DFONNA AL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522" cy="57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</w:t>
      </w:r>
      <w:proofErr w:type="spellStart"/>
      <w:r>
        <w:rPr>
          <w:rFonts w:ascii="Arial" w:eastAsia="Lucida Sans Unicode" w:hAnsi="Arial" w:cs="Arial"/>
          <w:color w:val="008000"/>
          <w:sz w:val="18"/>
          <w:szCs w:val="24"/>
        </w:rPr>
        <w:t>Tel</w:t>
      </w:r>
      <w:proofErr w:type="spell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0131/ 43151-2  -  Fax 0131/ 263842</w:t>
      </w:r>
    </w:p>
    <w:p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:rsidR="002C2D1F" w:rsidRPr="00C55115" w:rsidRDefault="00C55115" w:rsidP="00C55115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5115">
        <w:rPr>
          <w:rFonts w:ascii="Arial" w:hAnsi="Arial" w:cs="Arial"/>
          <w:b/>
          <w:bCs/>
          <w:sz w:val="28"/>
          <w:szCs w:val="28"/>
        </w:rPr>
        <w:t xml:space="preserve">“A tutta Frutta”… </w:t>
      </w:r>
      <w:r>
        <w:rPr>
          <w:rFonts w:ascii="Arial" w:hAnsi="Arial" w:cs="Arial"/>
          <w:b/>
          <w:bCs/>
          <w:sz w:val="28"/>
          <w:szCs w:val="28"/>
        </w:rPr>
        <w:t xml:space="preserve">da Acqui Terme </w:t>
      </w:r>
      <w:r w:rsidRPr="00C55115">
        <w:rPr>
          <w:rFonts w:ascii="Arial" w:hAnsi="Arial" w:cs="Arial"/>
          <w:b/>
          <w:bCs/>
          <w:sz w:val="28"/>
          <w:szCs w:val="28"/>
        </w:rPr>
        <w:t>rip</w:t>
      </w:r>
      <w:r>
        <w:rPr>
          <w:rFonts w:ascii="Arial" w:hAnsi="Arial" w:cs="Arial"/>
          <w:b/>
          <w:bCs/>
          <w:sz w:val="28"/>
          <w:szCs w:val="28"/>
        </w:rPr>
        <w:t>artono</w:t>
      </w:r>
      <w:r w:rsidRPr="00C55115">
        <w:rPr>
          <w:rFonts w:ascii="Arial" w:hAnsi="Arial" w:cs="Arial"/>
          <w:b/>
          <w:bCs/>
          <w:sz w:val="28"/>
          <w:szCs w:val="28"/>
        </w:rPr>
        <w:t xml:space="preserve"> gli incontri di Confagricoltura Donna Alessandria sulle eccellenze del territorio</w:t>
      </w:r>
    </w:p>
    <w:p w:rsidR="007E526F" w:rsidRDefault="007E526F" w:rsidP="002C2D1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55115" w:rsidRPr="00C55115" w:rsidRDefault="009B4499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>E’ dedicato alla frutta il ciclo di incontri promosso da Confagricoltura Donna Alessandria per promuovere l’agric</w:t>
      </w:r>
      <w:r>
        <w:rPr>
          <w:rFonts w:ascii="Arial" w:hAnsi="Arial" w:cs="Arial"/>
          <w:bCs/>
          <w:sz w:val="22"/>
          <w:szCs w:val="22"/>
        </w:rPr>
        <w:t>oltura, l’imprenditoria femminil</w:t>
      </w:r>
      <w:r w:rsidRPr="00C55115">
        <w:rPr>
          <w:rFonts w:ascii="Arial" w:hAnsi="Arial" w:cs="Arial"/>
          <w:bCs/>
          <w:sz w:val="22"/>
          <w:szCs w:val="22"/>
        </w:rPr>
        <w:t>e e le produzioni del territorio.</w:t>
      </w: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 xml:space="preserve">Il primo incontro si terrà ad Acqui Terme, a palazzo Robellini (Piazza Levi, 7), venerdì 21 febbraio, alle ore 16,30. </w:t>
      </w: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 xml:space="preserve">Il focus sarà sulla frutta in provincia di Alessandria: quali sono le specie maggiormente coltivate, le caratteristiche e le specificità. </w:t>
      </w:r>
      <w:r w:rsidR="009B4499">
        <w:rPr>
          <w:rFonts w:ascii="Arial" w:hAnsi="Arial" w:cs="Arial"/>
          <w:bCs/>
          <w:sz w:val="22"/>
          <w:szCs w:val="22"/>
        </w:rPr>
        <w:t>S</w:t>
      </w:r>
      <w:r w:rsidR="009B4499" w:rsidRPr="00C55115">
        <w:rPr>
          <w:rFonts w:ascii="Arial" w:hAnsi="Arial" w:cs="Arial"/>
          <w:bCs/>
          <w:sz w:val="22"/>
          <w:szCs w:val="22"/>
        </w:rPr>
        <w:t>aranno affrontati diversi aspetti tra cui le condizioni climatiche e ambientali, la cura delle piante, la potatura.</w:t>
      </w: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>Interverranno Giovanni Reggio, responsabile dell’Ufficio Tecnico di Confagricoltura Alessandria e Gianluca Michelone, responsabile del settore vitivinicolo di Confagricoltura Alessandria.</w:t>
      </w: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55115" w:rsidRPr="00C55115" w:rsidRDefault="009B4499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>“Dopo aver affrontato le tematiche concernenti le</w:t>
      </w:r>
      <w:r>
        <w:rPr>
          <w:rFonts w:ascii="Arial" w:hAnsi="Arial" w:cs="Arial"/>
          <w:bCs/>
          <w:sz w:val="22"/>
          <w:szCs w:val="22"/>
        </w:rPr>
        <w:t xml:space="preserve"> verdure e </w:t>
      </w:r>
      <w:r w:rsidRPr="00C55115">
        <w:rPr>
          <w:rFonts w:ascii="Arial" w:hAnsi="Arial" w:cs="Arial"/>
          <w:bCs/>
          <w:sz w:val="22"/>
          <w:szCs w:val="22"/>
        </w:rPr>
        <w:t xml:space="preserve">i fiori, rispettivamente nel 2023 e 2024, ponendo sempre un accento sulle produzioni locali, completiamo il ciclo con un focus sulla frutta – spiega la presidente di Confagricoltura Donna Alessandria </w:t>
      </w:r>
      <w:r w:rsidRPr="00C55115">
        <w:rPr>
          <w:rFonts w:ascii="Arial" w:hAnsi="Arial" w:cs="Arial"/>
          <w:b/>
          <w:bCs/>
          <w:sz w:val="22"/>
          <w:szCs w:val="22"/>
        </w:rPr>
        <w:t>Michela Marenco</w:t>
      </w:r>
      <w:r w:rsidRPr="00C55115">
        <w:rPr>
          <w:rFonts w:ascii="Arial" w:hAnsi="Arial" w:cs="Arial"/>
          <w:bCs/>
          <w:sz w:val="22"/>
          <w:szCs w:val="22"/>
        </w:rPr>
        <w:t xml:space="preserve"> – Dall’interesse riscontrato gli scorsi anni abbiamo rafforzato la consapevolezza dell’importanza di condividere e divulgare la conoscenza sulle produzioni nella nostra provincia.</w:t>
      </w:r>
      <w:r w:rsidR="00C55115" w:rsidRPr="00C55115">
        <w:rPr>
          <w:rFonts w:ascii="Arial" w:hAnsi="Arial" w:cs="Arial"/>
          <w:bCs/>
          <w:sz w:val="22"/>
          <w:szCs w:val="22"/>
        </w:rPr>
        <w:t xml:space="preserve"> </w:t>
      </w:r>
      <w:r w:rsidR="00C55115">
        <w:rPr>
          <w:rFonts w:ascii="Arial" w:hAnsi="Arial" w:cs="Arial"/>
          <w:bCs/>
          <w:sz w:val="22"/>
          <w:szCs w:val="22"/>
        </w:rPr>
        <w:t>Il pubblico è rimasto stupito</w:t>
      </w:r>
      <w:r w:rsidR="00C55115" w:rsidRPr="00C55115">
        <w:rPr>
          <w:rFonts w:ascii="Arial" w:hAnsi="Arial" w:cs="Arial"/>
          <w:bCs/>
          <w:sz w:val="22"/>
          <w:szCs w:val="22"/>
        </w:rPr>
        <w:t>, ad esempio</w:t>
      </w:r>
      <w:r w:rsidR="00C55115">
        <w:rPr>
          <w:rFonts w:ascii="Arial" w:hAnsi="Arial" w:cs="Arial"/>
          <w:bCs/>
          <w:sz w:val="22"/>
          <w:szCs w:val="22"/>
        </w:rPr>
        <w:t>, della varietà di verdure che s</w:t>
      </w:r>
      <w:r w:rsidR="00C55115" w:rsidRPr="00C55115">
        <w:rPr>
          <w:rFonts w:ascii="Arial" w:hAnsi="Arial" w:cs="Arial"/>
          <w:bCs/>
          <w:sz w:val="22"/>
          <w:szCs w:val="22"/>
        </w:rPr>
        <w:t xml:space="preserve">i coltivano nell’alessandrino o </w:t>
      </w:r>
      <w:r w:rsidR="00C55115">
        <w:rPr>
          <w:rFonts w:ascii="Arial" w:hAnsi="Arial" w:cs="Arial"/>
          <w:bCs/>
          <w:sz w:val="22"/>
          <w:szCs w:val="22"/>
        </w:rPr>
        <w:t>de</w:t>
      </w:r>
      <w:r w:rsidR="00C55115" w:rsidRPr="00C55115">
        <w:rPr>
          <w:rFonts w:ascii="Arial" w:hAnsi="Arial" w:cs="Arial"/>
          <w:bCs/>
          <w:sz w:val="22"/>
          <w:szCs w:val="22"/>
        </w:rPr>
        <w:t xml:space="preserve">lla ricchezza di fiori autoctoni. </w:t>
      </w:r>
      <w:r w:rsidR="00C55115">
        <w:rPr>
          <w:rFonts w:ascii="Arial" w:hAnsi="Arial" w:cs="Arial"/>
          <w:bCs/>
          <w:sz w:val="22"/>
          <w:szCs w:val="22"/>
        </w:rPr>
        <w:t>Siamo convinte, inoltre,</w:t>
      </w:r>
      <w:r w:rsidR="00C55115" w:rsidRPr="00C55115">
        <w:rPr>
          <w:rFonts w:ascii="Arial" w:hAnsi="Arial" w:cs="Arial"/>
          <w:bCs/>
          <w:sz w:val="22"/>
          <w:szCs w:val="22"/>
        </w:rPr>
        <w:t xml:space="preserve"> che l’informazione </w:t>
      </w:r>
      <w:r w:rsidR="00C55115">
        <w:rPr>
          <w:rFonts w:ascii="Arial" w:hAnsi="Arial" w:cs="Arial"/>
          <w:bCs/>
          <w:sz w:val="22"/>
          <w:szCs w:val="22"/>
        </w:rPr>
        <w:t>sia</w:t>
      </w:r>
      <w:r w:rsidR="00C55115" w:rsidRPr="00C55115">
        <w:rPr>
          <w:rFonts w:ascii="Arial" w:hAnsi="Arial" w:cs="Arial"/>
          <w:bCs/>
          <w:sz w:val="22"/>
          <w:szCs w:val="22"/>
        </w:rPr>
        <w:t xml:space="preserve"> anche uno strumento per promuovere le bellezze del territorio”.</w:t>
      </w:r>
    </w:p>
    <w:p w:rsid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>L’incontro a palazzo Robellini è gratuito e aperto a tutti. Dopo la conferenza, solo su prenotazione, si terrà una cena “a tema” al ristorante dell’Enoteca Regionale di Acqui Terme (costo 30 euro</w:t>
      </w:r>
      <w:r w:rsidR="009B4499">
        <w:rPr>
          <w:rFonts w:ascii="Arial" w:hAnsi="Arial" w:cs="Arial"/>
          <w:bCs/>
          <w:sz w:val="22"/>
          <w:szCs w:val="22"/>
        </w:rPr>
        <w:t>)</w:t>
      </w:r>
      <w:r w:rsidRPr="00C55115">
        <w:rPr>
          <w:rFonts w:ascii="Arial" w:hAnsi="Arial" w:cs="Arial"/>
          <w:bCs/>
          <w:sz w:val="22"/>
          <w:szCs w:val="22"/>
        </w:rPr>
        <w:t>. Prenotazioni presso Confagricoltura Alessandria 0131</w:t>
      </w:r>
      <w:r w:rsidR="009B4499">
        <w:rPr>
          <w:rFonts w:ascii="Arial" w:hAnsi="Arial" w:cs="Arial"/>
          <w:bCs/>
          <w:sz w:val="22"/>
          <w:szCs w:val="22"/>
        </w:rPr>
        <w:t>.</w:t>
      </w:r>
      <w:r w:rsidRPr="00C55115">
        <w:rPr>
          <w:rFonts w:ascii="Arial" w:hAnsi="Arial" w:cs="Arial"/>
          <w:bCs/>
          <w:sz w:val="22"/>
          <w:szCs w:val="22"/>
        </w:rPr>
        <w:t>43151/2 email: info@con</w:t>
      </w:r>
      <w:r w:rsidR="009B4499">
        <w:rPr>
          <w:rFonts w:ascii="Arial" w:hAnsi="Arial" w:cs="Arial"/>
          <w:bCs/>
          <w:sz w:val="22"/>
          <w:szCs w:val="22"/>
        </w:rPr>
        <w:t>fagricolturalessandria.it</w:t>
      </w:r>
      <w:r w:rsidRPr="00C55115">
        <w:rPr>
          <w:rFonts w:ascii="Arial" w:hAnsi="Arial" w:cs="Arial"/>
          <w:bCs/>
          <w:sz w:val="22"/>
          <w:szCs w:val="22"/>
        </w:rPr>
        <w:t>.</w:t>
      </w:r>
    </w:p>
    <w:p w:rsidR="00C55115" w:rsidRPr="00C55115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E526F" w:rsidRPr="003D3BE4" w:rsidRDefault="00C55115" w:rsidP="00C55115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115">
        <w:rPr>
          <w:rFonts w:ascii="Arial" w:hAnsi="Arial" w:cs="Arial"/>
          <w:bCs/>
          <w:sz w:val="22"/>
          <w:szCs w:val="22"/>
        </w:rPr>
        <w:t>Al primo incontro, ad Acqui, ne seguirà un secondo dal taglio più “pratico”, con esempi di potatura in campo, presso l’azienda agricola Marenco Vini a Strevi, il 27 febbraio.</w:t>
      </w:r>
    </w:p>
    <w:p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C55115" w:rsidRDefault="00C55115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Come per gli scorsi anni, Acqui Terme, grazie alla collaborazione del Comune e, in particolare, dell’assessorato all’Agricoltura, </w:t>
      </w:r>
      <w:r w:rsidRPr="00C55115">
        <w:rPr>
          <w:rFonts w:ascii="Arial" w:hAnsi="Arial" w:cs="Arial"/>
          <w:sz w:val="22"/>
          <w:szCs w:val="22"/>
        </w:rPr>
        <w:t>Valorizzazione dei prodotti tipici del Territorio, Marketing Territoriale</w:t>
      </w:r>
      <w:r w:rsidR="00A338E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che ha concesso il patrocinio all’evento, farà da apripista. </w:t>
      </w:r>
      <w:r w:rsidR="009B4499">
        <w:rPr>
          <w:rFonts w:ascii="Arial" w:hAnsi="Arial" w:cs="Arial"/>
          <w:sz w:val="22"/>
          <w:szCs w:val="22"/>
        </w:rPr>
        <w:t xml:space="preserve">“Tuttavia – aggiunge </w:t>
      </w:r>
      <w:r w:rsidR="00347A26">
        <w:rPr>
          <w:rFonts w:ascii="Arial" w:hAnsi="Arial" w:cs="Arial"/>
          <w:sz w:val="22"/>
          <w:szCs w:val="22"/>
        </w:rPr>
        <w:t xml:space="preserve">il direttore di Confagricoltura Alessandria </w:t>
      </w:r>
      <w:r w:rsidR="00347A26" w:rsidRPr="00347A26">
        <w:rPr>
          <w:rFonts w:ascii="Arial" w:hAnsi="Arial" w:cs="Arial"/>
          <w:b/>
          <w:sz w:val="22"/>
          <w:szCs w:val="22"/>
        </w:rPr>
        <w:t>Cristina Bagnasco</w:t>
      </w:r>
      <w:r w:rsidR="00347A26">
        <w:rPr>
          <w:rFonts w:ascii="Arial" w:hAnsi="Arial" w:cs="Arial"/>
          <w:sz w:val="22"/>
          <w:szCs w:val="22"/>
        </w:rPr>
        <w:t xml:space="preserve"> </w:t>
      </w:r>
      <w:r w:rsidR="009B4499">
        <w:rPr>
          <w:rFonts w:ascii="Arial" w:hAnsi="Arial" w:cs="Arial"/>
          <w:sz w:val="22"/>
          <w:szCs w:val="22"/>
        </w:rPr>
        <w:t xml:space="preserve">– il format è replicabile in altre città della Provincia, sempre nell’ottica di condividere il più possibile la conoscenza sulle eccellenze del nostro territorio.” </w:t>
      </w:r>
    </w:p>
    <w:p w:rsidR="00C55115" w:rsidRDefault="00C55115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23FAA" w:rsidRPr="003D3BE4" w:rsidRDefault="00823FAA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035EAC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C55115">
        <w:rPr>
          <w:rFonts w:ascii="Arial" w:hAnsi="Arial" w:cs="Arial"/>
          <w:sz w:val="22"/>
          <w:szCs w:val="22"/>
        </w:rPr>
        <w:t xml:space="preserve"> febbraio 2025</w:t>
      </w:r>
    </w:p>
    <w:p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823FAA" w:rsidSect="00C55115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E3"/>
    <w:rsid w:val="000103D1"/>
    <w:rsid w:val="000131D3"/>
    <w:rsid w:val="00026CB7"/>
    <w:rsid w:val="00035EAC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1F3546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47A26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7617"/>
    <w:rsid w:val="00911B9E"/>
    <w:rsid w:val="00915B7E"/>
    <w:rsid w:val="0092126D"/>
    <w:rsid w:val="0092331E"/>
    <w:rsid w:val="0096167C"/>
    <w:rsid w:val="00986811"/>
    <w:rsid w:val="009A4E3D"/>
    <w:rsid w:val="009B4499"/>
    <w:rsid w:val="009B4EC0"/>
    <w:rsid w:val="009C5764"/>
    <w:rsid w:val="009D47FC"/>
    <w:rsid w:val="009F7753"/>
    <w:rsid w:val="009F7C52"/>
    <w:rsid w:val="00A11695"/>
    <w:rsid w:val="00A116AB"/>
    <w:rsid w:val="00A132D9"/>
    <w:rsid w:val="00A338E3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55115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ROSSANA SPARACINO</cp:lastModifiedBy>
  <cp:revision>6</cp:revision>
  <cp:lastPrinted>2010-04-01T11:33:00Z</cp:lastPrinted>
  <dcterms:created xsi:type="dcterms:W3CDTF">2025-02-05T11:01:00Z</dcterms:created>
  <dcterms:modified xsi:type="dcterms:W3CDTF">2025-02-13T08:13:00Z</dcterms:modified>
</cp:coreProperties>
</file>