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3B64ED" w:rsidRDefault="00F750AE" w:rsidP="003B64E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3B7D3C">
        <w:rPr>
          <w:rFonts w:ascii="Arial" w:hAnsi="Arial" w:cs="Arial"/>
          <w:b/>
          <w:sz w:val="24"/>
          <w:szCs w:val="24"/>
        </w:rPr>
        <w:t>ssemblea</w:t>
      </w:r>
      <w:r>
        <w:rPr>
          <w:rFonts w:ascii="Arial" w:hAnsi="Arial" w:cs="Arial"/>
          <w:b/>
          <w:sz w:val="24"/>
          <w:szCs w:val="24"/>
        </w:rPr>
        <w:t xml:space="preserve"> nazionale di C</w:t>
      </w:r>
      <w:r w:rsidRPr="003B7D3C">
        <w:rPr>
          <w:rFonts w:ascii="Arial" w:hAnsi="Arial" w:cs="Arial"/>
          <w:b/>
          <w:sz w:val="24"/>
          <w:szCs w:val="24"/>
        </w:rPr>
        <w:t xml:space="preserve">onfagricoltura, </w:t>
      </w:r>
      <w:r>
        <w:rPr>
          <w:rFonts w:ascii="Arial" w:hAnsi="Arial" w:cs="Arial"/>
          <w:b/>
          <w:sz w:val="24"/>
          <w:szCs w:val="24"/>
        </w:rPr>
        <w:t>G</w:t>
      </w:r>
      <w:r w:rsidRPr="003B7D3C">
        <w:rPr>
          <w:rFonts w:ascii="Arial" w:hAnsi="Arial" w:cs="Arial"/>
          <w:b/>
          <w:sz w:val="24"/>
          <w:szCs w:val="24"/>
        </w:rPr>
        <w:t xml:space="preserve">iansanti: </w:t>
      </w:r>
    </w:p>
    <w:p w:rsidR="003B7D3C" w:rsidRPr="003B7D3C" w:rsidRDefault="00F750AE" w:rsidP="003B64E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B7D3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</w:t>
      </w:r>
      <w:r w:rsidRPr="003B7D3C">
        <w:rPr>
          <w:rFonts w:ascii="Arial" w:hAnsi="Arial" w:cs="Arial"/>
          <w:b/>
          <w:sz w:val="24"/>
          <w:szCs w:val="24"/>
        </w:rPr>
        <w:t>ondamentali le istituzioni per superare il momento critico e raggiungere gli obiettivi della transizione ecologica e digitale”</w:t>
      </w:r>
    </w:p>
    <w:p w:rsidR="003B7D3C" w:rsidRPr="003B7D3C" w:rsidRDefault="003B7D3C" w:rsidP="003B7D3C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</w:p>
    <w:p w:rsidR="003B7D3C" w:rsidRPr="003B7D3C" w:rsidRDefault="003B7D3C" w:rsidP="003B7D3C">
      <w:pPr>
        <w:jc w:val="both"/>
        <w:rPr>
          <w:rFonts w:ascii="Arial" w:hAnsi="Arial" w:cs="Arial"/>
          <w:bCs/>
          <w:sz w:val="24"/>
          <w:szCs w:val="24"/>
        </w:rPr>
      </w:pPr>
      <w:proofErr w:type="gramEnd"/>
      <w:r w:rsidRPr="003B7D3C">
        <w:rPr>
          <w:rFonts w:ascii="Arial" w:hAnsi="Arial" w:cs="Arial"/>
          <w:bCs/>
          <w:i/>
          <w:sz w:val="24"/>
          <w:szCs w:val="24"/>
        </w:rPr>
        <w:t xml:space="preserve">"Se oggi siamo qui a parlare di futuro lo dobbiamo a chi prima di noi ha trovato soluzioni e favorito le rivoluzioni agricole. Confagricoltura può essere orgogliosa di avere una visione sulla quarta rivoluzione: quella digitale”. </w:t>
      </w:r>
      <w:r w:rsidRPr="003B7D3C">
        <w:rPr>
          <w:rFonts w:ascii="Arial" w:hAnsi="Arial" w:cs="Arial"/>
          <w:bCs/>
          <w:sz w:val="24"/>
          <w:szCs w:val="24"/>
        </w:rPr>
        <w:t xml:space="preserve">Introduce così il dibattito il presidente di Confagricoltura, Massimiliano Giansanti, </w:t>
      </w:r>
      <w:r w:rsidR="00F750AE">
        <w:rPr>
          <w:rFonts w:ascii="Arial" w:hAnsi="Arial" w:cs="Arial"/>
          <w:bCs/>
          <w:sz w:val="24"/>
          <w:szCs w:val="24"/>
        </w:rPr>
        <w:t xml:space="preserve">oggi a Roma </w:t>
      </w:r>
      <w:r w:rsidRPr="003B7D3C">
        <w:rPr>
          <w:rFonts w:ascii="Arial" w:hAnsi="Arial" w:cs="Arial"/>
          <w:bCs/>
          <w:sz w:val="24"/>
          <w:szCs w:val="24"/>
        </w:rPr>
        <w:t>all’</w:t>
      </w:r>
      <w:r w:rsidR="004A1D96">
        <w:rPr>
          <w:rFonts w:ascii="Arial" w:hAnsi="Arial" w:cs="Arial"/>
          <w:bCs/>
          <w:sz w:val="24"/>
          <w:szCs w:val="24"/>
        </w:rPr>
        <w:t>A</w:t>
      </w:r>
      <w:r w:rsidRPr="003B7D3C">
        <w:rPr>
          <w:rFonts w:ascii="Arial" w:hAnsi="Arial" w:cs="Arial"/>
          <w:bCs/>
          <w:sz w:val="24"/>
          <w:szCs w:val="24"/>
        </w:rPr>
        <w:t>ssemblea pubblica con i ministri delle Politiche Agricole, Stefano Patuanelli, e della Transizione ecologica, Roberto Cingolani, a cui è stato presentato il progetto di innovazione digitale HubFarm, insieme all’amministratore delegato di Microsoft Italia, Silvia Candiani, e al direttore generale di Reale Mutua, Luca Filippone.</w:t>
      </w:r>
    </w:p>
    <w:p w:rsidR="003B7D3C" w:rsidRPr="003B7D3C" w:rsidRDefault="003B7D3C" w:rsidP="003B7D3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B7D3C">
        <w:rPr>
          <w:rFonts w:ascii="Arial" w:hAnsi="Arial" w:cs="Arial"/>
          <w:bCs/>
          <w:i/>
          <w:sz w:val="24"/>
          <w:szCs w:val="24"/>
        </w:rPr>
        <w:t>"Abbiamo bisogno di un’agricoltura sempre più proiettata sul mercato per rispondere alle richieste dei consumatori: miglior cibo a prezzi accessibili, senza dimenticare la sostenibilità ambientale, attraverso l'agricoltura circolare di cui ci occupiamo da sempre.</w:t>
      </w:r>
      <w:r w:rsidRPr="003B7D3C">
        <w:rPr>
          <w:rFonts w:ascii="Arial" w:hAnsi="Arial" w:cs="Arial"/>
          <w:bCs/>
          <w:sz w:val="24"/>
          <w:szCs w:val="24"/>
        </w:rPr>
        <w:t xml:space="preserve"> </w:t>
      </w:r>
      <w:r w:rsidR="00F750AE" w:rsidRPr="00F750AE">
        <w:rPr>
          <w:rFonts w:ascii="Arial" w:hAnsi="Arial" w:cs="Arial"/>
          <w:bCs/>
          <w:i/>
          <w:sz w:val="24"/>
          <w:szCs w:val="24"/>
        </w:rPr>
        <w:t>I</w:t>
      </w:r>
      <w:r w:rsidRPr="003B7D3C">
        <w:rPr>
          <w:rFonts w:ascii="Arial" w:hAnsi="Arial" w:cs="Arial"/>
          <w:bCs/>
          <w:i/>
          <w:sz w:val="24"/>
          <w:szCs w:val="24"/>
        </w:rPr>
        <w:t xml:space="preserve">ntanto </w:t>
      </w:r>
      <w:r w:rsidR="00F750AE">
        <w:rPr>
          <w:rFonts w:ascii="Arial" w:hAnsi="Arial" w:cs="Arial"/>
          <w:bCs/>
          <w:i/>
          <w:sz w:val="24"/>
          <w:szCs w:val="24"/>
        </w:rPr>
        <w:t xml:space="preserve">però </w:t>
      </w:r>
      <w:r w:rsidRPr="003B7D3C">
        <w:rPr>
          <w:rFonts w:ascii="Arial" w:hAnsi="Arial" w:cs="Arial"/>
          <w:bCs/>
          <w:i/>
          <w:sz w:val="24"/>
          <w:szCs w:val="24"/>
        </w:rPr>
        <w:t>dobbiamo cercare di contenere la spinta inflazionistica</w:t>
      </w:r>
      <w:r w:rsidRPr="003B7D3C">
        <w:rPr>
          <w:rFonts w:ascii="Arial" w:hAnsi="Arial" w:cs="Arial"/>
          <w:bCs/>
          <w:sz w:val="24"/>
          <w:szCs w:val="24"/>
        </w:rPr>
        <w:t xml:space="preserve"> – ha aggiunto Giansanti – </w:t>
      </w:r>
      <w:r w:rsidRPr="003B7D3C">
        <w:rPr>
          <w:rFonts w:ascii="Arial" w:hAnsi="Arial" w:cs="Arial"/>
          <w:bCs/>
          <w:i/>
          <w:sz w:val="24"/>
          <w:szCs w:val="24"/>
        </w:rPr>
        <w:t>Dobbiamo intervenire sul cuneo fiscale per le imprese e a vantaggio dei lavoratori. La ripresa dei costi e dell’inflazione sarà transitoria, come ha riconosciuto ieri la Federal Reserve: in quest’ottica dobbiamo cominciare a riflettere sulla possibilità di un nuovo scostamento di bilancio pubblico, perché è essenziale non rallentare i processi di ripresa post pandemica e non dare il via a una pericolosissima spirale di prezzi e salari”.</w:t>
      </w:r>
    </w:p>
    <w:p w:rsidR="003B7D3C" w:rsidRPr="003B7D3C" w:rsidRDefault="003B7D3C" w:rsidP="003B7D3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B7D3C">
        <w:rPr>
          <w:rFonts w:ascii="Arial" w:hAnsi="Arial" w:cs="Arial"/>
          <w:bCs/>
          <w:i/>
          <w:sz w:val="24"/>
          <w:szCs w:val="24"/>
        </w:rPr>
        <w:t>“Intanto utilizziamo le risorse che il Governo mette a disposizione sulla meccanizzazione, che rispondono alle richieste di Confagricoltura su Agricoltura 4.0 e che si inseriscono perfettamente nel pr</w:t>
      </w:r>
      <w:r w:rsidR="0016494B">
        <w:rPr>
          <w:rFonts w:ascii="Arial" w:hAnsi="Arial" w:cs="Arial"/>
          <w:bCs/>
          <w:i/>
          <w:sz w:val="24"/>
          <w:szCs w:val="24"/>
        </w:rPr>
        <w:t>ogetto che presentiamo oggi. O</w:t>
      </w:r>
      <w:r w:rsidRPr="003B7D3C">
        <w:rPr>
          <w:rFonts w:ascii="Arial" w:hAnsi="Arial" w:cs="Arial"/>
          <w:bCs/>
          <w:i/>
          <w:sz w:val="24"/>
          <w:szCs w:val="24"/>
        </w:rPr>
        <w:t xml:space="preserve">ccorre di più: serve una logistica efficiente, che sappia fare sistema. Chiediamo alle istituzioni uno sforzo verso una visione di mercato, </w:t>
      </w:r>
      <w:r w:rsidR="001F69CF" w:rsidRPr="003B7D3C">
        <w:rPr>
          <w:rFonts w:ascii="Arial" w:hAnsi="Arial" w:cs="Arial"/>
          <w:bCs/>
          <w:i/>
          <w:sz w:val="24"/>
          <w:szCs w:val="24"/>
        </w:rPr>
        <w:t>d’</w:t>
      </w:r>
      <w:r w:rsidRPr="003B7D3C">
        <w:rPr>
          <w:rFonts w:ascii="Arial" w:hAnsi="Arial" w:cs="Arial"/>
          <w:bCs/>
          <w:i/>
          <w:sz w:val="24"/>
          <w:szCs w:val="24"/>
        </w:rPr>
        <w:t>impresa, che punti sulla qualità</w:t>
      </w:r>
      <w:r w:rsidR="00F750AE" w:rsidRPr="00F750AE">
        <w:rPr>
          <w:rFonts w:ascii="Arial" w:hAnsi="Arial" w:cs="Arial"/>
          <w:bCs/>
          <w:i/>
          <w:sz w:val="24"/>
          <w:szCs w:val="24"/>
        </w:rPr>
        <w:t xml:space="preserve">. </w:t>
      </w:r>
      <w:r w:rsidRPr="003B7D3C">
        <w:rPr>
          <w:rFonts w:ascii="Arial" w:hAnsi="Arial" w:cs="Arial"/>
          <w:bCs/>
          <w:i/>
          <w:sz w:val="24"/>
          <w:szCs w:val="24"/>
        </w:rPr>
        <w:t>Abbiamo proposto l’istituzione di un fondo pubblico per gli investimenti delle imprese agricole nelle rinnovabili</w:t>
      </w:r>
      <w:r w:rsidRPr="003B7D3C">
        <w:rPr>
          <w:rFonts w:ascii="Arial" w:hAnsi="Arial" w:cs="Arial"/>
          <w:bCs/>
          <w:sz w:val="24"/>
          <w:szCs w:val="24"/>
        </w:rPr>
        <w:t xml:space="preserve"> - ha evidenziato il </w:t>
      </w:r>
      <w:r w:rsidR="00F750AE">
        <w:rPr>
          <w:rFonts w:ascii="Arial" w:hAnsi="Arial" w:cs="Arial"/>
          <w:bCs/>
          <w:sz w:val="24"/>
          <w:szCs w:val="24"/>
        </w:rPr>
        <w:t>P</w:t>
      </w:r>
      <w:r w:rsidRPr="003B7D3C">
        <w:rPr>
          <w:rFonts w:ascii="Arial" w:hAnsi="Arial" w:cs="Arial"/>
          <w:bCs/>
          <w:sz w:val="24"/>
          <w:szCs w:val="24"/>
        </w:rPr>
        <w:t xml:space="preserve">residente </w:t>
      </w:r>
      <w:r w:rsidR="00F750AE">
        <w:rPr>
          <w:rFonts w:ascii="Arial" w:hAnsi="Arial" w:cs="Arial"/>
          <w:bCs/>
          <w:sz w:val="24"/>
          <w:szCs w:val="24"/>
        </w:rPr>
        <w:t xml:space="preserve">nazionale </w:t>
      </w:r>
      <w:r w:rsidRPr="003B7D3C">
        <w:rPr>
          <w:rFonts w:ascii="Arial" w:hAnsi="Arial" w:cs="Arial"/>
          <w:bCs/>
          <w:sz w:val="24"/>
          <w:szCs w:val="24"/>
        </w:rPr>
        <w:t xml:space="preserve">di Confagricoltura - </w:t>
      </w:r>
      <w:r w:rsidRPr="003B7D3C">
        <w:rPr>
          <w:rFonts w:ascii="Arial" w:hAnsi="Arial" w:cs="Arial"/>
          <w:bCs/>
          <w:i/>
          <w:sz w:val="24"/>
          <w:szCs w:val="24"/>
        </w:rPr>
        <w:t>per agevolare la diffusione delle energie green, che hanno un ruolo di primo piano nel processo di decarbonizzazione”.</w:t>
      </w:r>
    </w:p>
    <w:p w:rsidR="003B7D3C" w:rsidRPr="003B7D3C" w:rsidRDefault="003B7D3C" w:rsidP="003B7D3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B7D3C">
        <w:rPr>
          <w:rFonts w:ascii="Arial" w:hAnsi="Arial" w:cs="Arial"/>
          <w:bCs/>
          <w:i/>
          <w:sz w:val="24"/>
          <w:szCs w:val="24"/>
        </w:rPr>
        <w:t xml:space="preserve">“Anche la qualità della spesa pubblica sarà fondamentale </w:t>
      </w:r>
      <w:r w:rsidRPr="003B7D3C">
        <w:rPr>
          <w:rFonts w:ascii="Arial" w:hAnsi="Arial" w:cs="Arial"/>
          <w:bCs/>
          <w:sz w:val="24"/>
          <w:szCs w:val="24"/>
        </w:rPr>
        <w:t xml:space="preserve">– ha incalzato Giansanti - </w:t>
      </w:r>
      <w:r w:rsidRPr="003B7D3C">
        <w:rPr>
          <w:rFonts w:ascii="Arial" w:hAnsi="Arial" w:cs="Arial"/>
          <w:bCs/>
          <w:i/>
          <w:sz w:val="24"/>
          <w:szCs w:val="24"/>
        </w:rPr>
        <w:t xml:space="preserve">Oggi noi stiamo mettendo in discussione i nostri modelli per migliorare. Se l’impresa cambia, dobbiamo saper dare una risposta e dobbiamo farlo insieme. Il progetto HubFarm non genera valore all’Organizzazione in sé, ma alle imprese, ai lavoratori, e risponderà alle richieste dei consumatori che vogliono informazioni corrette”. </w:t>
      </w:r>
    </w:p>
    <w:p w:rsidR="001C08F5" w:rsidRDefault="008B6A28" w:rsidP="008B6A28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All’</w:t>
      </w:r>
      <w:r w:rsidR="00AF0AC9">
        <w:rPr>
          <w:rFonts w:ascii="Arial" w:hAnsi="Arial" w:cs="Arial"/>
          <w:bCs/>
          <w:sz w:val="24"/>
          <w:szCs w:val="24"/>
        </w:rPr>
        <w:t>Assemblea</w:t>
      </w:r>
      <w:r>
        <w:rPr>
          <w:rFonts w:ascii="Arial" w:hAnsi="Arial" w:cs="Arial"/>
          <w:bCs/>
          <w:sz w:val="24"/>
          <w:szCs w:val="24"/>
        </w:rPr>
        <w:t xml:space="preserve"> hanno partecipato per Confagricoltura Alessandria il presidente Luca Brondelli ed il direttore Cristina Bagnasco.</w:t>
      </w:r>
    </w:p>
    <w:p w:rsidR="008B6A28" w:rsidRPr="003B7D3C" w:rsidRDefault="008B6A28" w:rsidP="008B6A28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Default="00823FAA" w:rsidP="008B6A28">
      <w:pPr>
        <w:pStyle w:val="Rientrocorpodeltesto"/>
        <w:spacing w:after="0"/>
        <w:ind w:left="0"/>
        <w:jc w:val="both"/>
        <w:rPr>
          <w:sz w:val="28"/>
          <w:szCs w:val="28"/>
          <w:u w:val="single"/>
        </w:rPr>
      </w:pPr>
      <w:r w:rsidRPr="003B7D3C">
        <w:rPr>
          <w:rFonts w:ascii="Arial" w:hAnsi="Arial" w:cs="Arial"/>
          <w:sz w:val="24"/>
          <w:szCs w:val="24"/>
        </w:rPr>
        <w:t>Alessandria,</w:t>
      </w:r>
      <w:r w:rsidR="003B7D3C">
        <w:rPr>
          <w:rFonts w:ascii="Arial" w:hAnsi="Arial" w:cs="Arial"/>
          <w:sz w:val="24"/>
          <w:szCs w:val="24"/>
        </w:rPr>
        <w:t xml:space="preserve"> 16 </w:t>
      </w:r>
      <w:r w:rsidR="00506B81" w:rsidRPr="003B7D3C">
        <w:rPr>
          <w:rFonts w:ascii="Arial" w:hAnsi="Arial" w:cs="Arial"/>
          <w:sz w:val="24"/>
          <w:szCs w:val="24"/>
        </w:rPr>
        <w:t>dicem</w:t>
      </w:r>
      <w:r w:rsidR="00124DBF" w:rsidRPr="003B7D3C">
        <w:rPr>
          <w:rFonts w:ascii="Arial" w:hAnsi="Arial" w:cs="Arial"/>
          <w:sz w:val="24"/>
          <w:szCs w:val="24"/>
        </w:rPr>
        <w:t>bre</w:t>
      </w:r>
      <w:r w:rsidR="002C2D1F" w:rsidRPr="003B7D3C">
        <w:rPr>
          <w:rFonts w:ascii="Arial" w:hAnsi="Arial" w:cs="Arial"/>
          <w:sz w:val="24"/>
          <w:szCs w:val="24"/>
        </w:rPr>
        <w:t xml:space="preserve"> </w:t>
      </w:r>
      <w:r w:rsidR="00D0254B" w:rsidRPr="003B7D3C">
        <w:rPr>
          <w:rFonts w:ascii="Arial" w:hAnsi="Arial" w:cs="Arial"/>
          <w:sz w:val="24"/>
          <w:szCs w:val="24"/>
        </w:rPr>
        <w:t>2021</w:t>
      </w: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24DBF"/>
    <w:rsid w:val="00125D6B"/>
    <w:rsid w:val="00137B42"/>
    <w:rsid w:val="0016494B"/>
    <w:rsid w:val="00165E01"/>
    <w:rsid w:val="00186682"/>
    <w:rsid w:val="001B0024"/>
    <w:rsid w:val="001C08F5"/>
    <w:rsid w:val="001D4D63"/>
    <w:rsid w:val="001D546B"/>
    <w:rsid w:val="001E2239"/>
    <w:rsid w:val="001F69CF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B64ED"/>
    <w:rsid w:val="003B7D3C"/>
    <w:rsid w:val="003E7F09"/>
    <w:rsid w:val="003F7FB8"/>
    <w:rsid w:val="0040766D"/>
    <w:rsid w:val="004160EF"/>
    <w:rsid w:val="00421B93"/>
    <w:rsid w:val="00425D83"/>
    <w:rsid w:val="004361A6"/>
    <w:rsid w:val="004422DB"/>
    <w:rsid w:val="004620B0"/>
    <w:rsid w:val="00472673"/>
    <w:rsid w:val="00487060"/>
    <w:rsid w:val="004A1D96"/>
    <w:rsid w:val="004B713A"/>
    <w:rsid w:val="004D50BF"/>
    <w:rsid w:val="004E43B7"/>
    <w:rsid w:val="004F1FF1"/>
    <w:rsid w:val="00506B8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8B6A28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AF0AC9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750AE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9</cp:revision>
  <cp:lastPrinted>2010-04-01T11:33:00Z</cp:lastPrinted>
  <dcterms:created xsi:type="dcterms:W3CDTF">2021-12-16T16:06:00Z</dcterms:created>
  <dcterms:modified xsi:type="dcterms:W3CDTF">2021-12-16T16:36:00Z</dcterms:modified>
</cp:coreProperties>
</file>