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87C4" w14:textId="77777777" w:rsidR="00280AE3" w:rsidRDefault="00CD01E6" w:rsidP="00280AE3">
      <w:pPr>
        <w:jc w:val="center"/>
      </w:pPr>
      <w:r>
        <w:rPr>
          <w:noProof/>
        </w:rPr>
        <w:drawing>
          <wp:inline distT="0" distB="0" distL="0" distR="0" wp14:anchorId="1DF07E16" wp14:editId="2E21D654">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14:paraId="5D0A3162" w14:textId="77777777" w:rsidR="00315F77" w:rsidRDefault="00315F77" w:rsidP="00280AE3">
      <w:pPr>
        <w:jc w:val="center"/>
        <w:rPr>
          <w:rFonts w:eastAsia="Lucida Sans Unicode"/>
          <w:b/>
          <w:bCs/>
          <w:color w:val="000000"/>
          <w:sz w:val="12"/>
          <w:szCs w:val="12"/>
        </w:rPr>
      </w:pPr>
    </w:p>
    <w:p w14:paraId="6B156BDE" w14:textId="77777777" w:rsidR="00280AE3" w:rsidRDefault="00280AE3" w:rsidP="00280AE3">
      <w:pPr>
        <w:pStyle w:val="Titolo"/>
        <w:rPr>
          <w:rFonts w:eastAsia="Lucida Sans Unicode"/>
          <w:color w:val="000000"/>
          <w:sz w:val="12"/>
          <w:szCs w:val="12"/>
          <w:u w:val="none"/>
        </w:rPr>
      </w:pPr>
    </w:p>
    <w:p w14:paraId="2FD819BD" w14:textId="77777777"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Tel  0131/ 43151-2  -  Fax 0131/ 263842</w:t>
      </w:r>
    </w:p>
    <w:p w14:paraId="10602554" w14:textId="77777777"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14:paraId="5384CDCC" w14:textId="77777777" w:rsidR="00280AE3" w:rsidRDefault="00280AE3" w:rsidP="00280AE3">
      <w:pPr>
        <w:pStyle w:val="Corpodeltesto2"/>
        <w:ind w:firstLine="0"/>
        <w:jc w:val="center"/>
        <w:rPr>
          <w:rFonts w:cs="Times New Roman"/>
          <w:sz w:val="28"/>
          <w:szCs w:val="28"/>
          <w:u w:val="single"/>
        </w:rPr>
      </w:pPr>
    </w:p>
    <w:p w14:paraId="28D7F37C" w14:textId="77777777" w:rsidR="00A132D9" w:rsidRDefault="00A132D9" w:rsidP="00280AE3">
      <w:pPr>
        <w:pStyle w:val="Corpodeltesto2"/>
        <w:ind w:firstLine="0"/>
        <w:jc w:val="center"/>
        <w:rPr>
          <w:rFonts w:cs="Times New Roman"/>
          <w:sz w:val="28"/>
          <w:szCs w:val="28"/>
          <w:u w:val="single"/>
        </w:rPr>
      </w:pPr>
    </w:p>
    <w:p w14:paraId="7FA4B6DB" w14:textId="77777777" w:rsidR="00B21B22" w:rsidRDefault="00B21B22" w:rsidP="00280AE3">
      <w:pPr>
        <w:pStyle w:val="Corpodeltesto2"/>
        <w:ind w:firstLine="0"/>
        <w:jc w:val="center"/>
        <w:rPr>
          <w:rFonts w:cs="Times New Roman"/>
          <w:sz w:val="28"/>
          <w:szCs w:val="28"/>
          <w:u w:val="single"/>
        </w:rPr>
      </w:pPr>
    </w:p>
    <w:p w14:paraId="6D07F574" w14:textId="77777777"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14:paraId="656053C2" w14:textId="77777777" w:rsidR="001C08F5" w:rsidRDefault="001C08F5" w:rsidP="00280AE3">
      <w:pPr>
        <w:pStyle w:val="Corpodeltesto2"/>
        <w:ind w:firstLine="0"/>
        <w:jc w:val="center"/>
        <w:rPr>
          <w:rFonts w:cs="Times New Roman"/>
          <w:sz w:val="28"/>
          <w:szCs w:val="28"/>
          <w:u w:val="single"/>
        </w:rPr>
      </w:pPr>
    </w:p>
    <w:p w14:paraId="3B7A139E" w14:textId="77777777" w:rsidR="005F4CF9" w:rsidRPr="005F4CF9" w:rsidRDefault="002C2D1F" w:rsidP="005F4CF9">
      <w:pPr>
        <w:shd w:val="clear" w:color="auto" w:fill="FFFFFF"/>
        <w:spacing w:line="276" w:lineRule="auto"/>
        <w:jc w:val="center"/>
        <w:rPr>
          <w:rFonts w:ascii="Arial" w:hAnsi="Arial" w:cs="Arial"/>
          <w:color w:val="201F1E"/>
          <w:sz w:val="24"/>
          <w:szCs w:val="24"/>
        </w:rPr>
      </w:pPr>
      <w:r w:rsidRPr="005F4CF9">
        <w:rPr>
          <w:rFonts w:ascii="Arial" w:hAnsi="Arial" w:cs="Arial"/>
          <w:b/>
          <w:bCs/>
          <w:sz w:val="24"/>
          <w:szCs w:val="24"/>
        </w:rPr>
        <w:t xml:space="preserve">Confagricoltura </w:t>
      </w:r>
      <w:r w:rsidR="003666AB" w:rsidRPr="005F4CF9">
        <w:rPr>
          <w:rFonts w:ascii="Arial" w:hAnsi="Arial" w:cs="Arial"/>
          <w:b/>
          <w:bCs/>
          <w:sz w:val="24"/>
          <w:szCs w:val="24"/>
        </w:rPr>
        <w:t>Alessandria</w:t>
      </w:r>
      <w:r w:rsidR="005F4CF9" w:rsidRPr="005F4CF9">
        <w:rPr>
          <w:rFonts w:ascii="Arial" w:hAnsi="Arial" w:cs="Arial"/>
          <w:b/>
          <w:bCs/>
          <w:sz w:val="24"/>
          <w:szCs w:val="24"/>
        </w:rPr>
        <w:t xml:space="preserve"> sul c</w:t>
      </w:r>
      <w:r w:rsidR="005F4CF9" w:rsidRPr="005F4CF9">
        <w:rPr>
          <w:rFonts w:ascii="Arial" w:hAnsi="Arial" w:cs="Arial"/>
          <w:b/>
          <w:bCs/>
          <w:color w:val="000000"/>
          <w:sz w:val="24"/>
          <w:szCs w:val="24"/>
          <w:bdr w:val="none" w:sz="0" w:space="0" w:color="auto" w:frame="1"/>
        </w:rPr>
        <w:t>redito: alleanza con il mondo finanziario per rilanciare il sistema produttivo agricolo</w:t>
      </w:r>
    </w:p>
    <w:p w14:paraId="554F5B94" w14:textId="77777777" w:rsidR="005F4CF9" w:rsidRPr="005F4CF9" w:rsidRDefault="005F4CF9" w:rsidP="005F4CF9">
      <w:pPr>
        <w:pStyle w:val="NormaleWeb"/>
        <w:shd w:val="clear" w:color="auto" w:fill="FFFFFF"/>
        <w:spacing w:before="0" w:beforeAutospacing="0" w:after="0" w:afterAutospacing="0"/>
        <w:jc w:val="both"/>
        <w:rPr>
          <w:rFonts w:ascii="Arial" w:hAnsi="Arial" w:cs="Arial"/>
          <w:color w:val="201F1E"/>
        </w:rPr>
      </w:pPr>
      <w:r w:rsidRPr="005F4CF9">
        <w:rPr>
          <w:rFonts w:ascii="Arial" w:hAnsi="Arial" w:cs="Arial"/>
          <w:color w:val="000000"/>
          <w:bdr w:val="none" w:sz="0" w:space="0" w:color="auto" w:frame="1"/>
        </w:rPr>
        <w:t> </w:t>
      </w:r>
    </w:p>
    <w:p w14:paraId="60792C08" w14:textId="77777777" w:rsidR="005F4CF9" w:rsidRPr="005F4CF9" w:rsidRDefault="005F4CF9" w:rsidP="005F4CF9">
      <w:pPr>
        <w:pStyle w:val="NormaleWeb"/>
        <w:shd w:val="clear" w:color="auto" w:fill="FFFFFF"/>
        <w:spacing w:before="0" w:beforeAutospacing="0" w:after="0" w:afterAutospacing="0"/>
        <w:jc w:val="both"/>
        <w:rPr>
          <w:rFonts w:ascii="Arial" w:hAnsi="Arial" w:cs="Arial"/>
          <w:i/>
          <w:color w:val="201F1E"/>
        </w:rPr>
      </w:pPr>
      <w:r w:rsidRPr="005F4CF9">
        <w:rPr>
          <w:rFonts w:ascii="Arial" w:hAnsi="Arial" w:cs="Arial"/>
          <w:i/>
          <w:color w:val="000000"/>
          <w:bdr w:val="none" w:sz="0" w:space="0" w:color="auto" w:frame="1"/>
        </w:rPr>
        <w:t>“Per il settore agroalimentare l'anno corrente potrebbe chiudersi con il livello record di 50 miliardi di euro di prodotti Made in Italy destinati ai mercati esteri. Un risultato importante, ancor più perché dà forza a tutto il sistema economico. Per questo è fondamentale impostare, in una logica nuova, i rapporti tra finanza, credito e imprese del settore. Bisogna tornare a programmare lo sviluppo e ad investire”.</w:t>
      </w:r>
      <w:r w:rsidRPr="005F4CF9">
        <w:rPr>
          <w:rFonts w:ascii="Arial" w:hAnsi="Arial" w:cs="Arial"/>
          <w:color w:val="000000"/>
          <w:bdr w:val="none" w:sz="0" w:space="0" w:color="auto" w:frame="1"/>
        </w:rPr>
        <w:t xml:space="preserve"> Lo sottolinea il presidente di Confagricoltura </w:t>
      </w:r>
      <w:r>
        <w:rPr>
          <w:rFonts w:ascii="Arial" w:hAnsi="Arial" w:cs="Arial"/>
          <w:color w:val="000000"/>
          <w:bdr w:val="none" w:sz="0" w:space="0" w:color="auto" w:frame="1"/>
        </w:rPr>
        <w:t xml:space="preserve">Alessandria Luca Brondelli di Brondello, che prosegue: </w:t>
      </w:r>
      <w:r w:rsidRPr="005F4CF9">
        <w:rPr>
          <w:rFonts w:ascii="Arial" w:hAnsi="Arial" w:cs="Arial"/>
          <w:i/>
          <w:color w:val="000000"/>
          <w:bdr w:val="none" w:sz="0" w:space="0" w:color="auto" w:frame="1"/>
        </w:rPr>
        <w:t>“Siamo attivamente impegnati a promuovere un’alleanza tra mondo finanziario-bancario e quello produttivo. Muoversi in sintonia serve al sistema agricolo e agroalimentare ma anche a tutto il Paese, ancor più oggi”.</w:t>
      </w:r>
    </w:p>
    <w:p w14:paraId="239B24FF" w14:textId="77777777" w:rsidR="005F4CF9" w:rsidRPr="005F4CF9" w:rsidRDefault="005F4CF9" w:rsidP="005F4CF9">
      <w:pPr>
        <w:pStyle w:val="NormaleWeb"/>
        <w:shd w:val="clear" w:color="auto" w:fill="FFFFFF"/>
        <w:spacing w:before="0" w:beforeAutospacing="0" w:after="0" w:afterAutospacing="0"/>
        <w:jc w:val="both"/>
        <w:rPr>
          <w:rFonts w:ascii="Arial" w:hAnsi="Arial" w:cs="Arial"/>
          <w:i/>
          <w:color w:val="201F1E"/>
        </w:rPr>
      </w:pPr>
      <w:r w:rsidRPr="005F4CF9">
        <w:rPr>
          <w:rFonts w:ascii="Arial" w:hAnsi="Arial" w:cs="Arial"/>
          <w:i/>
          <w:color w:val="000000"/>
          <w:bdr w:val="none" w:sz="0" w:space="0" w:color="auto" w:frame="1"/>
        </w:rPr>
        <w:t>“Il nostro obiettivo è</w:t>
      </w:r>
      <w:r w:rsidRPr="005F4CF9">
        <w:rPr>
          <w:rFonts w:ascii="Arial" w:hAnsi="Arial" w:cs="Arial"/>
          <w:color w:val="000000"/>
          <w:bdr w:val="none" w:sz="0" w:space="0" w:color="auto" w:frame="1"/>
        </w:rPr>
        <w:t xml:space="preserve"> – spiega ancora </w:t>
      </w:r>
      <w:r>
        <w:rPr>
          <w:rFonts w:ascii="Arial" w:hAnsi="Arial" w:cs="Arial"/>
          <w:color w:val="000000"/>
          <w:bdr w:val="none" w:sz="0" w:space="0" w:color="auto" w:frame="1"/>
        </w:rPr>
        <w:t>Brondelli</w:t>
      </w:r>
      <w:r w:rsidRPr="005F4CF9">
        <w:rPr>
          <w:rFonts w:ascii="Arial" w:hAnsi="Arial" w:cs="Arial"/>
          <w:color w:val="000000"/>
          <w:bdr w:val="none" w:sz="0" w:space="0" w:color="auto" w:frame="1"/>
        </w:rPr>
        <w:t xml:space="preserve"> - </w:t>
      </w:r>
      <w:r w:rsidRPr="005F4CF9">
        <w:rPr>
          <w:rFonts w:ascii="Arial" w:hAnsi="Arial" w:cs="Arial"/>
          <w:i/>
          <w:color w:val="000000"/>
          <w:bdr w:val="none" w:sz="0" w:space="0" w:color="auto" w:frame="1"/>
        </w:rPr>
        <w:t>migliorare le relazioni con il sistema finanziario e bancario, riducendo l’asimmetria informativa verso le imprese; di accrescere competenze e strumenti per un’idonea diagnosi della situazione economico-finanziaria aziendale; di allargare gli orizzonti dell’impresa alle fonti di finanziamento anche non bancarie. In quest’ottica è ottima pure l’iniziativa dell’ISMEA di promuovere la finanza di mercato per le imprese del settore agroalimentare</w:t>
      </w:r>
      <w:r>
        <w:rPr>
          <w:rFonts w:ascii="Arial" w:hAnsi="Arial" w:cs="Arial"/>
          <w:i/>
          <w:color w:val="000000"/>
          <w:bdr w:val="none" w:sz="0" w:space="0" w:color="auto" w:frame="1"/>
        </w:rPr>
        <w:t>”</w:t>
      </w:r>
      <w:r w:rsidRPr="005F4CF9">
        <w:rPr>
          <w:rFonts w:ascii="Arial" w:hAnsi="Arial" w:cs="Arial"/>
          <w:i/>
          <w:color w:val="000000"/>
          <w:bdr w:val="none" w:sz="0" w:space="0" w:color="auto" w:frame="1"/>
        </w:rPr>
        <w:t>.</w:t>
      </w:r>
    </w:p>
    <w:p w14:paraId="11E7084E" w14:textId="77777777" w:rsidR="005F4CF9" w:rsidRPr="005F4CF9" w:rsidRDefault="005F4CF9" w:rsidP="005F4CF9">
      <w:pPr>
        <w:pStyle w:val="NormaleWeb"/>
        <w:shd w:val="clear" w:color="auto" w:fill="FFFFFF"/>
        <w:spacing w:before="0" w:beforeAutospacing="0" w:after="0" w:afterAutospacing="0"/>
        <w:jc w:val="both"/>
        <w:rPr>
          <w:rFonts w:ascii="Arial" w:hAnsi="Arial" w:cs="Arial"/>
          <w:color w:val="201F1E"/>
        </w:rPr>
      </w:pPr>
      <w:r>
        <w:rPr>
          <w:rFonts w:ascii="Arial" w:hAnsi="Arial" w:cs="Arial"/>
          <w:color w:val="000000"/>
          <w:bdr w:val="none" w:sz="0" w:space="0" w:color="auto" w:frame="1"/>
        </w:rPr>
        <w:t>O</w:t>
      </w:r>
      <w:r w:rsidRPr="005F4CF9">
        <w:rPr>
          <w:rFonts w:ascii="Arial" w:hAnsi="Arial" w:cs="Arial"/>
          <w:color w:val="000000"/>
          <w:bdr w:val="none" w:sz="0" w:space="0" w:color="auto" w:frame="1"/>
        </w:rPr>
        <w:t xml:space="preserve">ltre che creare relazioni più efficaci, </w:t>
      </w:r>
      <w:r>
        <w:rPr>
          <w:rFonts w:ascii="Arial" w:hAnsi="Arial" w:cs="Arial"/>
          <w:color w:val="000000"/>
          <w:bdr w:val="none" w:sz="0" w:space="0" w:color="auto" w:frame="1"/>
        </w:rPr>
        <w:t>Confagricoltura</w:t>
      </w:r>
      <w:r w:rsidRPr="005F4CF9">
        <w:rPr>
          <w:rFonts w:ascii="Arial" w:hAnsi="Arial" w:cs="Arial"/>
          <w:color w:val="000000"/>
          <w:bdr w:val="none" w:sz="0" w:space="0" w:color="auto" w:frame="1"/>
        </w:rPr>
        <w:t xml:space="preserve"> punta alla formazione. Dal primo corso, realizzato in collaborazione con il proprio ente di formazione ENAPRA,</w:t>
      </w:r>
      <w:r>
        <w:rPr>
          <w:rFonts w:ascii="Arial" w:hAnsi="Arial" w:cs="Arial"/>
          <w:color w:val="000000"/>
          <w:bdr w:val="none" w:sz="0" w:space="0" w:color="auto" w:frame="1"/>
        </w:rPr>
        <w:t xml:space="preserve"> di cui Luca Brondelli è presidente,</w:t>
      </w:r>
      <w:r w:rsidRPr="005F4CF9">
        <w:rPr>
          <w:rFonts w:ascii="Arial" w:hAnsi="Arial" w:cs="Arial"/>
          <w:color w:val="000000"/>
          <w:bdr w:val="none" w:sz="0" w:space="0" w:color="auto" w:frame="1"/>
        </w:rPr>
        <w:t xml:space="preserve"> sono uscite le prime 20 figure professionali specializzate che opereranno nelle sedi territoriali di Confagricoltura: </w:t>
      </w:r>
      <w:r w:rsidRPr="005F4CF9">
        <w:rPr>
          <w:rFonts w:ascii="Arial" w:hAnsi="Arial" w:cs="Arial"/>
          <w:color w:val="201F1E"/>
          <w:bdr w:val="none" w:sz="0" w:space="0" w:color="auto" w:frame="1"/>
        </w:rPr>
        <w:t>per l’elaborazione di</w:t>
      </w:r>
      <w:r w:rsidRPr="005F4CF9">
        <w:rPr>
          <w:rFonts w:ascii="Arial" w:hAnsi="Arial" w:cs="Arial"/>
          <w:color w:val="000000"/>
          <w:bdr w:val="none" w:sz="0" w:space="0" w:color="auto" w:frame="1"/>
        </w:rPr>
        <w:t> una ‘reportistica’ finanziaria in grado di valutare anche la capacità, presente e futura dell’impresa; e per far fronte all’attività di assistenza e consulenza aziendale, anche e soprattutto nell’attuale fase di emergenza e di incertezza e quindi in quella successiva di rilancio e sviluppo delle attività. </w:t>
      </w:r>
    </w:p>
    <w:p w14:paraId="67365E9E" w14:textId="77777777" w:rsidR="005F4CF9" w:rsidRPr="005F4CF9" w:rsidRDefault="005F4CF9" w:rsidP="005F4CF9">
      <w:pPr>
        <w:pStyle w:val="NormaleWeb"/>
        <w:shd w:val="clear" w:color="auto" w:fill="FFFFFF"/>
        <w:spacing w:before="0" w:beforeAutospacing="0" w:after="0" w:afterAutospacing="0"/>
        <w:jc w:val="both"/>
        <w:rPr>
          <w:rFonts w:ascii="Arial" w:hAnsi="Arial" w:cs="Arial"/>
          <w:color w:val="201F1E"/>
        </w:rPr>
      </w:pPr>
      <w:r w:rsidRPr="005F4CF9">
        <w:rPr>
          <w:rFonts w:ascii="Arial" w:hAnsi="Arial" w:cs="Arial"/>
          <w:i/>
          <w:color w:val="000000"/>
          <w:bdr w:val="none" w:sz="0" w:space="0" w:color="auto" w:frame="1"/>
          <w:shd w:val="clear" w:color="auto" w:fill="FFFFFF"/>
        </w:rPr>
        <w:t xml:space="preserve">“Relazioni con gli stakeholder e riassetto organizzativo sono finalizzati a favorire la programmazione e il consolidamento delle imprese </w:t>
      </w:r>
      <w:r w:rsidRPr="005F4CF9">
        <w:rPr>
          <w:rFonts w:ascii="Arial" w:hAnsi="Arial" w:cs="Arial"/>
          <w:color w:val="000000"/>
          <w:bdr w:val="none" w:sz="0" w:space="0" w:color="auto" w:frame="1"/>
          <w:shd w:val="clear" w:color="auto" w:fill="FFFFFF"/>
        </w:rPr>
        <w:t xml:space="preserve">– conclude il </w:t>
      </w:r>
      <w:r>
        <w:rPr>
          <w:rFonts w:ascii="Arial" w:hAnsi="Arial" w:cs="Arial"/>
          <w:color w:val="000000"/>
          <w:bdr w:val="none" w:sz="0" w:space="0" w:color="auto" w:frame="1"/>
          <w:shd w:val="clear" w:color="auto" w:fill="FFFFFF"/>
        </w:rPr>
        <w:t>P</w:t>
      </w:r>
      <w:r w:rsidRPr="005F4CF9">
        <w:rPr>
          <w:rFonts w:ascii="Arial" w:hAnsi="Arial" w:cs="Arial"/>
          <w:color w:val="000000"/>
          <w:bdr w:val="none" w:sz="0" w:space="0" w:color="auto" w:frame="1"/>
          <w:shd w:val="clear" w:color="auto" w:fill="FFFFFF"/>
        </w:rPr>
        <w:t>residente di Confagricoltura</w:t>
      </w:r>
      <w:r>
        <w:rPr>
          <w:rFonts w:ascii="Arial" w:hAnsi="Arial" w:cs="Arial"/>
          <w:color w:val="000000"/>
          <w:bdr w:val="none" w:sz="0" w:space="0" w:color="auto" w:frame="1"/>
          <w:shd w:val="clear" w:color="auto" w:fill="FFFFFF"/>
        </w:rPr>
        <w:t xml:space="preserve"> Alessandria</w:t>
      </w:r>
      <w:r w:rsidRPr="005F4CF9">
        <w:rPr>
          <w:rFonts w:ascii="Arial" w:hAnsi="Arial" w:cs="Arial"/>
          <w:color w:val="000000"/>
          <w:bdr w:val="none" w:sz="0" w:space="0" w:color="auto" w:frame="1"/>
          <w:shd w:val="clear" w:color="auto" w:fill="FFFFFF"/>
        </w:rPr>
        <w:t xml:space="preserve"> -</w:t>
      </w:r>
      <w:r w:rsidRPr="005F4CF9">
        <w:rPr>
          <w:rFonts w:ascii="Arial" w:hAnsi="Arial" w:cs="Arial"/>
          <w:color w:val="000000"/>
          <w:bdr w:val="none" w:sz="0" w:space="0" w:color="auto" w:frame="1"/>
        </w:rPr>
        <w:t> </w:t>
      </w:r>
      <w:r w:rsidRPr="005F4CF9">
        <w:rPr>
          <w:rFonts w:ascii="Arial" w:hAnsi="Arial" w:cs="Arial"/>
          <w:i/>
          <w:color w:val="000000"/>
          <w:bdr w:val="none" w:sz="0" w:space="0" w:color="auto" w:frame="1"/>
        </w:rPr>
        <w:t>Un’opportunità di sviluppo quanto mai essenziale nell’attuale contesto economico e finanziario, sempre più dinamico”.</w:t>
      </w:r>
    </w:p>
    <w:p w14:paraId="2BD8BBC6" w14:textId="77777777" w:rsidR="002C2D1F" w:rsidRPr="005F4CF9" w:rsidRDefault="005F4CF9" w:rsidP="005F4CF9">
      <w:pPr>
        <w:pStyle w:val="NormaleWeb"/>
        <w:shd w:val="clear" w:color="auto" w:fill="FFFFFF"/>
        <w:spacing w:before="0" w:beforeAutospacing="0" w:after="0" w:afterAutospacing="0"/>
        <w:jc w:val="both"/>
        <w:rPr>
          <w:rFonts w:ascii="Arial" w:hAnsi="Arial" w:cs="Arial"/>
          <w:bCs/>
        </w:rPr>
      </w:pPr>
      <w:r w:rsidRPr="005F4CF9">
        <w:rPr>
          <w:rFonts w:ascii="Arial" w:hAnsi="Arial" w:cs="Arial"/>
          <w:color w:val="000000"/>
          <w:bdr w:val="none" w:sz="0" w:space="0" w:color="auto" w:frame="1"/>
        </w:rPr>
        <w:t> </w:t>
      </w:r>
    </w:p>
    <w:p w14:paraId="34A875BE" w14:textId="77777777" w:rsidR="001C08F5" w:rsidRPr="005F4CF9" w:rsidRDefault="001C08F5" w:rsidP="00823FAA">
      <w:pPr>
        <w:jc w:val="both"/>
        <w:rPr>
          <w:rFonts w:ascii="Arial" w:eastAsia="Arial Unicode MS" w:hAnsi="Arial" w:cs="Arial"/>
          <w:color w:val="000000"/>
          <w:sz w:val="24"/>
          <w:szCs w:val="24"/>
        </w:rPr>
      </w:pPr>
    </w:p>
    <w:p w14:paraId="3DB9D98F" w14:textId="77777777" w:rsidR="00823FAA" w:rsidRPr="005F4CF9" w:rsidRDefault="00823FAA" w:rsidP="00823FAA">
      <w:pPr>
        <w:pStyle w:val="Rientrocorpodeltesto"/>
        <w:spacing w:after="0"/>
        <w:ind w:left="0"/>
        <w:jc w:val="both"/>
        <w:rPr>
          <w:rFonts w:ascii="Arial" w:hAnsi="Arial" w:cs="Arial"/>
          <w:sz w:val="24"/>
          <w:szCs w:val="24"/>
        </w:rPr>
      </w:pPr>
      <w:r w:rsidRPr="005F4CF9">
        <w:rPr>
          <w:rFonts w:ascii="Arial" w:hAnsi="Arial" w:cs="Arial"/>
          <w:sz w:val="24"/>
          <w:szCs w:val="24"/>
        </w:rPr>
        <w:t>Alessandria,</w:t>
      </w:r>
      <w:r w:rsidR="00583BDE" w:rsidRPr="005F4CF9">
        <w:rPr>
          <w:rFonts w:ascii="Arial" w:hAnsi="Arial" w:cs="Arial"/>
          <w:sz w:val="24"/>
          <w:szCs w:val="24"/>
        </w:rPr>
        <w:t xml:space="preserve"> </w:t>
      </w:r>
      <w:r w:rsidR="005F4CF9">
        <w:rPr>
          <w:rFonts w:ascii="Arial" w:hAnsi="Arial" w:cs="Arial"/>
          <w:sz w:val="24"/>
          <w:szCs w:val="24"/>
        </w:rPr>
        <w:t xml:space="preserve">27 </w:t>
      </w:r>
      <w:r w:rsidR="00E51FFF" w:rsidRPr="005F4CF9">
        <w:rPr>
          <w:rFonts w:ascii="Arial" w:hAnsi="Arial" w:cs="Arial"/>
          <w:sz w:val="24"/>
          <w:szCs w:val="24"/>
        </w:rPr>
        <w:t>agost</w:t>
      </w:r>
      <w:r w:rsidR="00125D6B" w:rsidRPr="005F4CF9">
        <w:rPr>
          <w:rFonts w:ascii="Arial" w:hAnsi="Arial" w:cs="Arial"/>
          <w:sz w:val="24"/>
          <w:szCs w:val="24"/>
        </w:rPr>
        <w:t>o</w:t>
      </w:r>
      <w:r w:rsidR="002C2D1F" w:rsidRPr="005F4CF9">
        <w:rPr>
          <w:rFonts w:ascii="Arial" w:hAnsi="Arial" w:cs="Arial"/>
          <w:sz w:val="24"/>
          <w:szCs w:val="24"/>
        </w:rPr>
        <w:t xml:space="preserve"> </w:t>
      </w:r>
      <w:r w:rsidR="00D0254B" w:rsidRPr="005F4CF9">
        <w:rPr>
          <w:rFonts w:ascii="Arial" w:hAnsi="Arial" w:cs="Arial"/>
          <w:sz w:val="24"/>
          <w:szCs w:val="24"/>
        </w:rPr>
        <w:t>2021</w:t>
      </w:r>
    </w:p>
    <w:p w14:paraId="1DDC0D21" w14:textId="77777777" w:rsidR="00823FAA" w:rsidRPr="005F4CF9" w:rsidRDefault="00823FAA" w:rsidP="00280AE3">
      <w:pPr>
        <w:pStyle w:val="Corpodeltesto2"/>
        <w:ind w:firstLine="0"/>
        <w:jc w:val="center"/>
        <w:rPr>
          <w:u w:val="single"/>
        </w:rPr>
      </w:pPr>
    </w:p>
    <w:sectPr w:rsidR="00823FAA" w:rsidRPr="005F4CF9"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3"/>
    <w:rsid w:val="000103D1"/>
    <w:rsid w:val="000131D3"/>
    <w:rsid w:val="00026CB7"/>
    <w:rsid w:val="00054467"/>
    <w:rsid w:val="000C09C1"/>
    <w:rsid w:val="000F630A"/>
    <w:rsid w:val="00125D6B"/>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2FE"/>
    <w:rsid w:val="00590334"/>
    <w:rsid w:val="00593B19"/>
    <w:rsid w:val="00597682"/>
    <w:rsid w:val="005A0289"/>
    <w:rsid w:val="005F4CF9"/>
    <w:rsid w:val="006008E6"/>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16203"/>
    <w:rsid w:val="00C23E6E"/>
    <w:rsid w:val="00C442BE"/>
    <w:rsid w:val="00C5097C"/>
    <w:rsid w:val="00C862A0"/>
    <w:rsid w:val="00C951B8"/>
    <w:rsid w:val="00CB124F"/>
    <w:rsid w:val="00CB2916"/>
    <w:rsid w:val="00CB3824"/>
    <w:rsid w:val="00CD01E6"/>
    <w:rsid w:val="00CE64BB"/>
    <w:rsid w:val="00CF0017"/>
    <w:rsid w:val="00D0254B"/>
    <w:rsid w:val="00D12CEB"/>
    <w:rsid w:val="00DB4627"/>
    <w:rsid w:val="00DD02F7"/>
    <w:rsid w:val="00DD032E"/>
    <w:rsid w:val="00E11F7F"/>
    <w:rsid w:val="00E32D86"/>
    <w:rsid w:val="00E422EB"/>
    <w:rsid w:val="00E51FFF"/>
    <w:rsid w:val="00E83037"/>
    <w:rsid w:val="00E92FB3"/>
    <w:rsid w:val="00E96097"/>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D417F"/>
  <w15:docId w15:val="{68EA0560-ABF8-4B66-887E-6AC6E85A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uiPriority w:val="99"/>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2</cp:revision>
  <cp:lastPrinted>2010-04-01T11:33:00Z</cp:lastPrinted>
  <dcterms:created xsi:type="dcterms:W3CDTF">2021-08-27T08:28:00Z</dcterms:created>
  <dcterms:modified xsi:type="dcterms:W3CDTF">2021-08-27T08:28:00Z</dcterms:modified>
</cp:coreProperties>
</file>